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A3" w:rsidRDefault="002500A3" w:rsidP="0034658E">
      <w:pPr>
        <w:shd w:val="clear" w:color="auto" w:fill="FFFFFF"/>
        <w:ind w:firstLine="567"/>
        <w:jc w:val="center"/>
        <w:rPr>
          <w:rFonts w:eastAsia="Times New Roman"/>
          <w:b/>
          <w:sz w:val="30"/>
          <w:szCs w:val="30"/>
        </w:rPr>
      </w:pPr>
    </w:p>
    <w:p w:rsidR="002500A3" w:rsidRDefault="002500A3" w:rsidP="0034658E">
      <w:pPr>
        <w:shd w:val="clear" w:color="auto" w:fill="FFFFFF"/>
        <w:ind w:firstLine="567"/>
        <w:jc w:val="center"/>
        <w:rPr>
          <w:rFonts w:eastAsia="Times New Roman"/>
          <w:b/>
          <w:sz w:val="30"/>
          <w:szCs w:val="30"/>
        </w:rPr>
      </w:pPr>
      <w:bookmarkStart w:id="0" w:name="_GoBack"/>
      <w:bookmarkEnd w:id="0"/>
    </w:p>
    <w:p w:rsidR="002B1625" w:rsidRDefault="00531891" w:rsidP="0034658E">
      <w:pPr>
        <w:shd w:val="clear" w:color="auto" w:fill="FFFFFF"/>
        <w:ind w:firstLine="567"/>
        <w:jc w:val="center"/>
        <w:rPr>
          <w:rFonts w:eastAsia="Times New Roman"/>
          <w:b/>
          <w:sz w:val="30"/>
          <w:szCs w:val="30"/>
        </w:rPr>
      </w:pPr>
      <w:r>
        <w:rPr>
          <w:rFonts w:eastAsia="Times New Roman"/>
          <w:b/>
          <w:sz w:val="30"/>
          <w:szCs w:val="30"/>
        </w:rPr>
        <w:t>Доклад</w:t>
      </w:r>
      <w:r w:rsidR="001E359D" w:rsidRPr="001E359D">
        <w:rPr>
          <w:rFonts w:eastAsia="Times New Roman"/>
          <w:b/>
          <w:sz w:val="30"/>
          <w:szCs w:val="30"/>
        </w:rPr>
        <w:t xml:space="preserve"> </w:t>
      </w:r>
      <w:r w:rsidR="001E359D" w:rsidRPr="001E359D">
        <w:rPr>
          <w:rFonts w:eastAsia="Times New Roman"/>
          <w:b/>
          <w:spacing w:val="-11"/>
          <w:sz w:val="30"/>
          <w:szCs w:val="30"/>
        </w:rPr>
        <w:t xml:space="preserve">о состоянии и развитии конкурентной среды на рынках товаров и услуг </w:t>
      </w:r>
      <w:r w:rsidR="00883D47">
        <w:rPr>
          <w:rFonts w:eastAsia="Times New Roman"/>
          <w:b/>
          <w:sz w:val="30"/>
          <w:szCs w:val="30"/>
        </w:rPr>
        <w:t>Прибайкальского района за 2023</w:t>
      </w:r>
      <w:r w:rsidR="001E359D" w:rsidRPr="001E359D">
        <w:rPr>
          <w:rFonts w:eastAsia="Times New Roman"/>
          <w:b/>
          <w:sz w:val="30"/>
          <w:szCs w:val="30"/>
        </w:rPr>
        <w:t xml:space="preserve"> год</w:t>
      </w:r>
    </w:p>
    <w:p w:rsidR="00883D47" w:rsidRDefault="00883D47" w:rsidP="0034658E">
      <w:pPr>
        <w:shd w:val="clear" w:color="auto" w:fill="FFFFFF"/>
        <w:ind w:firstLine="567"/>
        <w:jc w:val="center"/>
        <w:rPr>
          <w:rFonts w:eastAsia="Times New Roman"/>
          <w:b/>
          <w:sz w:val="30"/>
          <w:szCs w:val="30"/>
        </w:rPr>
      </w:pPr>
    </w:p>
    <w:p w:rsidR="0034658E" w:rsidRDefault="00883D47" w:rsidP="0034658E">
      <w:pPr>
        <w:shd w:val="clear" w:color="auto" w:fill="FFFFFF"/>
        <w:ind w:firstLine="567"/>
        <w:jc w:val="center"/>
        <w:rPr>
          <w:sz w:val="28"/>
          <w:szCs w:val="28"/>
        </w:rPr>
      </w:pPr>
      <w:r w:rsidRPr="002E2E01">
        <w:rPr>
          <w:sz w:val="28"/>
          <w:szCs w:val="28"/>
        </w:rPr>
        <w:t>Пунктом 1 распоряжения Главы Республики Бурятия от 26 июля 2019 № 85-рг принято решение о внедрении на территории Республики Бурятия стандарта развития конкуренции в субъектах Р</w:t>
      </w:r>
      <w:r>
        <w:rPr>
          <w:sz w:val="28"/>
          <w:szCs w:val="28"/>
        </w:rPr>
        <w:t xml:space="preserve">оссийской </w:t>
      </w:r>
      <w:r w:rsidRPr="002E2E01">
        <w:rPr>
          <w:sz w:val="28"/>
          <w:szCs w:val="28"/>
        </w:rPr>
        <w:t>Ф</w:t>
      </w:r>
      <w:r>
        <w:rPr>
          <w:sz w:val="28"/>
          <w:szCs w:val="28"/>
        </w:rPr>
        <w:t>едерации.</w:t>
      </w:r>
    </w:p>
    <w:p w:rsidR="00883D47" w:rsidRDefault="00883D47" w:rsidP="00883D47">
      <w:pPr>
        <w:tabs>
          <w:tab w:val="left" w:pos="567"/>
          <w:tab w:val="left" w:pos="9781"/>
          <w:tab w:val="left" w:pos="10065"/>
        </w:tabs>
        <w:ind w:right="-1" w:firstLine="425"/>
        <w:rPr>
          <w:sz w:val="28"/>
          <w:szCs w:val="28"/>
        </w:rPr>
      </w:pPr>
      <w:r w:rsidRPr="003244D2">
        <w:rPr>
          <w:sz w:val="28"/>
          <w:szCs w:val="28"/>
        </w:rPr>
        <w:t xml:space="preserve">В соответствии с пунктом 2 </w:t>
      </w:r>
      <w:r>
        <w:t xml:space="preserve">данного распоряжения </w:t>
      </w:r>
      <w:r w:rsidRPr="003244D2">
        <w:rPr>
          <w:sz w:val="28"/>
          <w:szCs w:val="28"/>
        </w:rPr>
        <w:t xml:space="preserve">уполномоченным органом, ответственным за содействие развитию конкуренции в </w:t>
      </w:r>
      <w:r>
        <w:rPr>
          <w:sz w:val="28"/>
          <w:szCs w:val="28"/>
        </w:rPr>
        <w:t>МО «Прибайкальский район»  определен экономический отдел Прибайкальской районной администрации</w:t>
      </w:r>
      <w:r w:rsidRPr="003244D2">
        <w:rPr>
          <w:sz w:val="28"/>
          <w:szCs w:val="28"/>
        </w:rPr>
        <w:t>.</w:t>
      </w:r>
      <w:r w:rsidRPr="00883D47">
        <w:t xml:space="preserve"> </w:t>
      </w:r>
      <w:r w:rsidRPr="003244D2">
        <w:rPr>
          <w:sz w:val="28"/>
          <w:szCs w:val="28"/>
        </w:rPr>
        <w:t xml:space="preserve">Указанное распоряжение Главы </w:t>
      </w:r>
      <w:r>
        <w:rPr>
          <w:sz w:val="28"/>
          <w:szCs w:val="28"/>
        </w:rPr>
        <w:t>МО «Прибайкальский район»</w:t>
      </w:r>
      <w:r w:rsidRPr="003244D2">
        <w:rPr>
          <w:sz w:val="28"/>
          <w:szCs w:val="28"/>
        </w:rPr>
        <w:t xml:space="preserve"> размещено на официальном сайте </w:t>
      </w:r>
      <w:r>
        <w:rPr>
          <w:sz w:val="28"/>
          <w:szCs w:val="28"/>
        </w:rPr>
        <w:t xml:space="preserve">Прибайкальской районной администрации по </w:t>
      </w:r>
      <w:r w:rsidRPr="003244D2">
        <w:rPr>
          <w:sz w:val="28"/>
          <w:szCs w:val="28"/>
        </w:rPr>
        <w:t xml:space="preserve">адресу:  </w:t>
      </w:r>
      <w:hyperlink r:id="rId7" w:history="1">
        <w:r w:rsidRPr="00DB5D04">
          <w:rPr>
            <w:rStyle w:val="a3"/>
            <w:sz w:val="28"/>
            <w:szCs w:val="28"/>
          </w:rPr>
          <w:t>http://pribajkal.ru/district/standart%20razv_konkurencii/standart%20razv_konkurencii.php</w:t>
        </w:r>
      </w:hyperlink>
      <w:r>
        <w:rPr>
          <w:sz w:val="28"/>
          <w:szCs w:val="28"/>
        </w:rPr>
        <w:t>.</w:t>
      </w:r>
    </w:p>
    <w:p w:rsidR="00883D47" w:rsidRPr="003244D2" w:rsidRDefault="00883D47" w:rsidP="00883D47">
      <w:pPr>
        <w:tabs>
          <w:tab w:val="left" w:pos="567"/>
          <w:tab w:val="left" w:pos="9781"/>
          <w:tab w:val="left" w:pos="10065"/>
        </w:tabs>
        <w:ind w:right="-1" w:firstLine="425"/>
        <w:jc w:val="both"/>
        <w:rPr>
          <w:sz w:val="28"/>
          <w:szCs w:val="28"/>
        </w:rPr>
      </w:pPr>
      <w:r w:rsidRPr="003244D2">
        <w:rPr>
          <w:sz w:val="28"/>
          <w:szCs w:val="28"/>
        </w:rPr>
        <w:t xml:space="preserve">Выбор </w:t>
      </w:r>
      <w:r>
        <w:rPr>
          <w:sz w:val="28"/>
          <w:szCs w:val="28"/>
        </w:rPr>
        <w:t xml:space="preserve">экономического отдела </w:t>
      </w:r>
      <w:r w:rsidRPr="003244D2">
        <w:rPr>
          <w:sz w:val="28"/>
          <w:szCs w:val="28"/>
        </w:rPr>
        <w:t xml:space="preserve"> в качестве уполномоченного органа по содействию развитию конку</w:t>
      </w:r>
      <w:r>
        <w:rPr>
          <w:sz w:val="28"/>
          <w:szCs w:val="28"/>
        </w:rPr>
        <w:t>ренции определил его функционал.</w:t>
      </w:r>
      <w:r w:rsidRPr="003244D2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Экономический отдел  проводит</w:t>
      </w:r>
      <w:r w:rsidRPr="003244D2">
        <w:rPr>
          <w:sz w:val="28"/>
          <w:szCs w:val="28"/>
        </w:rPr>
        <w:t xml:space="preserve"> мониторинг и анализ социально-экономических процессов в </w:t>
      </w:r>
      <w:r>
        <w:rPr>
          <w:sz w:val="28"/>
          <w:szCs w:val="28"/>
        </w:rPr>
        <w:t>Прибайкальском районе</w:t>
      </w:r>
      <w:r w:rsidRPr="003244D2">
        <w:rPr>
          <w:sz w:val="28"/>
          <w:szCs w:val="28"/>
        </w:rPr>
        <w:t xml:space="preserve"> в целях определения путей наиболее эффективного использования производственного и трудового потенциала, роста налогооблагаемой базы хозяйственного комплекса </w:t>
      </w:r>
      <w:r>
        <w:rPr>
          <w:sz w:val="28"/>
          <w:szCs w:val="28"/>
        </w:rPr>
        <w:t>района</w:t>
      </w:r>
      <w:r w:rsidRPr="003244D2">
        <w:rPr>
          <w:sz w:val="28"/>
          <w:szCs w:val="28"/>
        </w:rPr>
        <w:t xml:space="preserve">. </w:t>
      </w:r>
    </w:p>
    <w:p w:rsidR="00883D47" w:rsidRDefault="00883D47" w:rsidP="00310BE4">
      <w:pPr>
        <w:tabs>
          <w:tab w:val="left" w:pos="567"/>
          <w:tab w:val="left" w:pos="9781"/>
          <w:tab w:val="left" w:pos="10065"/>
        </w:tabs>
        <w:ind w:right="-1" w:firstLine="425"/>
        <w:jc w:val="both"/>
        <w:rPr>
          <w:sz w:val="28"/>
          <w:szCs w:val="28"/>
        </w:rPr>
      </w:pPr>
      <w:r w:rsidRPr="003244D2">
        <w:rPr>
          <w:sz w:val="28"/>
          <w:szCs w:val="28"/>
        </w:rPr>
        <w:t xml:space="preserve">В свою очередь, политика в области развития конкуренции является ключевым фактором, определяющим конкурентоспособность предприятий и уровень жизни граждан, и поэтому является основным инструментом достижения целей социально-экономического развития </w:t>
      </w:r>
      <w:r>
        <w:rPr>
          <w:sz w:val="28"/>
          <w:szCs w:val="28"/>
        </w:rPr>
        <w:t xml:space="preserve">района, </w:t>
      </w:r>
      <w:proofErr w:type="gramStart"/>
      <w:r>
        <w:rPr>
          <w:sz w:val="28"/>
          <w:szCs w:val="28"/>
        </w:rPr>
        <w:t>а</w:t>
      </w:r>
      <w:proofErr w:type="gramEnd"/>
      <w:r w:rsidRPr="003244D2">
        <w:rPr>
          <w:sz w:val="28"/>
          <w:szCs w:val="28"/>
        </w:rPr>
        <w:t xml:space="preserve"> следовательно, находиться в неразрывной связи с реализацией экономической политики </w:t>
      </w:r>
      <w:r w:rsidR="007B6A50">
        <w:rPr>
          <w:sz w:val="28"/>
          <w:szCs w:val="28"/>
        </w:rPr>
        <w:t>района</w:t>
      </w:r>
      <w:r w:rsidRPr="003244D2">
        <w:rPr>
          <w:sz w:val="28"/>
          <w:szCs w:val="28"/>
        </w:rPr>
        <w:t xml:space="preserve"> в целом. </w:t>
      </w:r>
    </w:p>
    <w:p w:rsidR="00AB106C" w:rsidRDefault="00310BE4" w:rsidP="00310BE4">
      <w:pPr>
        <w:tabs>
          <w:tab w:val="left" w:pos="567"/>
          <w:tab w:val="left" w:pos="9781"/>
          <w:tab w:val="left" w:pos="10065"/>
        </w:tabs>
        <w:ind w:right="-1" w:firstLine="425"/>
        <w:jc w:val="both"/>
        <w:rPr>
          <w:rFonts w:eastAsia="Times New Roman"/>
          <w:sz w:val="28"/>
          <w:szCs w:val="28"/>
        </w:rPr>
      </w:pPr>
      <w:r w:rsidRPr="0086443C">
        <w:rPr>
          <w:rFonts w:eastAsia="Times New Roman"/>
          <w:bCs/>
          <w:color w:val="000000"/>
          <w:sz w:val="28"/>
          <w:szCs w:val="28"/>
        </w:rPr>
        <w:t xml:space="preserve">В соответствии с пунктами 20-23 Стандарта в Республике Бурятия распоряжением Правительства Республики Бурятия от 14.08.2019 № 499-р и </w:t>
      </w:r>
      <w:r w:rsidR="001A0232" w:rsidRPr="0086443C">
        <w:rPr>
          <w:sz w:val="28"/>
          <w:szCs w:val="28"/>
        </w:rPr>
        <w:t>Распоряжение</w:t>
      </w:r>
      <w:r w:rsidRPr="0086443C">
        <w:rPr>
          <w:sz w:val="28"/>
          <w:szCs w:val="28"/>
        </w:rPr>
        <w:t>м от 07.02.2024</w:t>
      </w:r>
      <w:r w:rsidR="001A0232" w:rsidRPr="0086443C">
        <w:rPr>
          <w:sz w:val="28"/>
          <w:szCs w:val="28"/>
        </w:rPr>
        <w:t xml:space="preserve"> г № </w:t>
      </w:r>
      <w:r w:rsidRPr="0086443C">
        <w:rPr>
          <w:sz w:val="28"/>
          <w:szCs w:val="28"/>
        </w:rPr>
        <w:t>50</w:t>
      </w:r>
      <w:r w:rsidR="001A0232" w:rsidRPr="0086443C">
        <w:rPr>
          <w:sz w:val="28"/>
          <w:szCs w:val="28"/>
        </w:rPr>
        <w:t xml:space="preserve"> "Об утверждении перечня товарных рынков, плана мероприятий и ключевых показателей для содействия развитию конкуренции в МО "Прибайкальский район"</w:t>
      </w:r>
      <w:r w:rsidRPr="0086443C">
        <w:rPr>
          <w:sz w:val="28"/>
          <w:szCs w:val="28"/>
        </w:rPr>
        <w:t xml:space="preserve"> </w:t>
      </w:r>
      <w:r w:rsidRPr="0086443C">
        <w:rPr>
          <w:rFonts w:eastAsia="Times New Roman"/>
          <w:bCs/>
          <w:color w:val="000000"/>
          <w:sz w:val="28"/>
          <w:szCs w:val="28"/>
        </w:rPr>
        <w:t>утвержден перечень товарных рынков, в который включено 18 товарных рынков</w:t>
      </w:r>
      <w:r w:rsidR="0034658E" w:rsidRPr="0086443C">
        <w:rPr>
          <w:rFonts w:eastAsia="Times New Roman"/>
          <w:sz w:val="28"/>
          <w:szCs w:val="28"/>
        </w:rPr>
        <w:t>.</w:t>
      </w:r>
    </w:p>
    <w:p w:rsidR="00310BE4" w:rsidRPr="00310BE4" w:rsidRDefault="00310BE4" w:rsidP="00310BE4">
      <w:pPr>
        <w:widowControl/>
        <w:numPr>
          <w:ilvl w:val="0"/>
          <w:numId w:val="2"/>
        </w:numPr>
        <w:autoSpaceDE/>
        <w:autoSpaceDN/>
        <w:adjustRightInd/>
        <w:ind w:left="426"/>
        <w:jc w:val="both"/>
        <w:rPr>
          <w:rFonts w:eastAsia="Times New Roman"/>
          <w:sz w:val="28"/>
          <w:szCs w:val="28"/>
        </w:rPr>
      </w:pPr>
      <w:r w:rsidRPr="00310BE4">
        <w:rPr>
          <w:rFonts w:eastAsia="Times New Roman"/>
          <w:sz w:val="28"/>
          <w:szCs w:val="28"/>
        </w:rPr>
        <w:t>Рынок услуг дополнительного образования</w:t>
      </w:r>
    </w:p>
    <w:p w:rsidR="00310BE4" w:rsidRPr="00310BE4" w:rsidRDefault="00310BE4" w:rsidP="00310BE4">
      <w:pPr>
        <w:widowControl/>
        <w:numPr>
          <w:ilvl w:val="0"/>
          <w:numId w:val="2"/>
        </w:numPr>
        <w:autoSpaceDE/>
        <w:autoSpaceDN/>
        <w:adjustRightInd/>
        <w:ind w:left="426"/>
        <w:jc w:val="both"/>
        <w:rPr>
          <w:rFonts w:eastAsia="Times New Roman"/>
          <w:sz w:val="28"/>
          <w:szCs w:val="28"/>
        </w:rPr>
      </w:pPr>
      <w:r w:rsidRPr="00310BE4">
        <w:rPr>
          <w:rFonts w:eastAsia="Times New Roman"/>
          <w:sz w:val="28"/>
          <w:szCs w:val="28"/>
        </w:rPr>
        <w:t>Рынок услуг розничной торговли лекарственными препаратами, медицинскими изделиями и сопутствующими товарами</w:t>
      </w:r>
    </w:p>
    <w:p w:rsidR="00310BE4" w:rsidRPr="00310BE4" w:rsidRDefault="00310BE4" w:rsidP="00310BE4">
      <w:pPr>
        <w:widowControl/>
        <w:numPr>
          <w:ilvl w:val="0"/>
          <w:numId w:val="2"/>
        </w:numPr>
        <w:autoSpaceDE/>
        <w:autoSpaceDN/>
        <w:adjustRightInd/>
        <w:ind w:left="426"/>
        <w:jc w:val="both"/>
        <w:rPr>
          <w:rFonts w:eastAsia="Times New Roman"/>
          <w:sz w:val="28"/>
          <w:szCs w:val="28"/>
        </w:rPr>
      </w:pPr>
      <w:r w:rsidRPr="00310BE4">
        <w:rPr>
          <w:rFonts w:eastAsia="Times New Roman"/>
          <w:sz w:val="28"/>
          <w:szCs w:val="28"/>
        </w:rPr>
        <w:t>Рынок ритуальных услуг</w:t>
      </w:r>
    </w:p>
    <w:p w:rsidR="00310BE4" w:rsidRPr="00310BE4" w:rsidRDefault="00310BE4" w:rsidP="00310BE4">
      <w:pPr>
        <w:widowControl/>
        <w:numPr>
          <w:ilvl w:val="0"/>
          <w:numId w:val="2"/>
        </w:numPr>
        <w:autoSpaceDE/>
        <w:autoSpaceDN/>
        <w:adjustRightInd/>
        <w:ind w:left="426"/>
        <w:jc w:val="both"/>
        <w:rPr>
          <w:rFonts w:eastAsia="Times New Roman"/>
          <w:sz w:val="28"/>
          <w:szCs w:val="28"/>
        </w:rPr>
      </w:pPr>
      <w:r w:rsidRPr="00310BE4">
        <w:rPr>
          <w:rFonts w:eastAsia="Times New Roman"/>
          <w:sz w:val="28"/>
          <w:szCs w:val="28"/>
        </w:rPr>
        <w:t>Рынок теплоснабжения</w:t>
      </w:r>
    </w:p>
    <w:p w:rsidR="00310BE4" w:rsidRPr="00310BE4" w:rsidRDefault="00310BE4" w:rsidP="00310BE4">
      <w:pPr>
        <w:widowControl/>
        <w:numPr>
          <w:ilvl w:val="0"/>
          <w:numId w:val="2"/>
        </w:numPr>
        <w:autoSpaceDE/>
        <w:autoSpaceDN/>
        <w:adjustRightInd/>
        <w:ind w:left="426"/>
        <w:jc w:val="both"/>
        <w:rPr>
          <w:rFonts w:eastAsia="Times New Roman"/>
          <w:sz w:val="28"/>
          <w:szCs w:val="28"/>
        </w:rPr>
      </w:pPr>
      <w:r w:rsidRPr="00310BE4">
        <w:rPr>
          <w:rFonts w:eastAsia="Times New Roman"/>
          <w:sz w:val="28"/>
          <w:szCs w:val="28"/>
        </w:rPr>
        <w:t>Рынок услуг по сбору и транспортированию твердых коммунальных отходов</w:t>
      </w:r>
    </w:p>
    <w:p w:rsidR="00310BE4" w:rsidRPr="00310BE4" w:rsidRDefault="00310BE4" w:rsidP="00310BE4">
      <w:pPr>
        <w:widowControl/>
        <w:numPr>
          <w:ilvl w:val="0"/>
          <w:numId w:val="2"/>
        </w:numPr>
        <w:autoSpaceDE/>
        <w:autoSpaceDN/>
        <w:adjustRightInd/>
        <w:ind w:left="426"/>
        <w:jc w:val="both"/>
        <w:rPr>
          <w:rFonts w:eastAsia="Times New Roman"/>
          <w:sz w:val="28"/>
          <w:szCs w:val="28"/>
        </w:rPr>
      </w:pPr>
      <w:r w:rsidRPr="00310BE4">
        <w:rPr>
          <w:rFonts w:eastAsia="Times New Roman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310BE4" w:rsidRPr="00310BE4" w:rsidRDefault="00310BE4" w:rsidP="00310BE4">
      <w:pPr>
        <w:widowControl/>
        <w:numPr>
          <w:ilvl w:val="0"/>
          <w:numId w:val="2"/>
        </w:numPr>
        <w:autoSpaceDE/>
        <w:autoSpaceDN/>
        <w:adjustRightInd/>
        <w:ind w:left="426"/>
        <w:jc w:val="both"/>
        <w:rPr>
          <w:rFonts w:eastAsia="Times New Roman"/>
          <w:sz w:val="28"/>
          <w:szCs w:val="28"/>
        </w:rPr>
      </w:pPr>
      <w:r w:rsidRPr="00310BE4">
        <w:rPr>
          <w:rFonts w:eastAsia="Times New Roman"/>
          <w:sz w:val="28"/>
          <w:szCs w:val="28"/>
        </w:rPr>
        <w:t>Рынок выполнения работ по благоустройству городской среды</w:t>
      </w:r>
    </w:p>
    <w:p w:rsidR="00310BE4" w:rsidRPr="00310BE4" w:rsidRDefault="00310BE4" w:rsidP="00310BE4">
      <w:pPr>
        <w:widowControl/>
        <w:numPr>
          <w:ilvl w:val="0"/>
          <w:numId w:val="2"/>
        </w:numPr>
        <w:autoSpaceDE/>
        <w:autoSpaceDN/>
        <w:adjustRightInd/>
        <w:ind w:left="426"/>
        <w:jc w:val="both"/>
        <w:rPr>
          <w:rFonts w:eastAsia="Times New Roman"/>
          <w:sz w:val="28"/>
          <w:szCs w:val="28"/>
        </w:rPr>
      </w:pPr>
      <w:r w:rsidRPr="00310BE4">
        <w:rPr>
          <w:rFonts w:eastAsia="Times New Roman"/>
          <w:sz w:val="28"/>
          <w:szCs w:val="28"/>
        </w:rPr>
        <w:t>Рынок оказания услуг по перевозке пассажиров автомобильным транспортом по межмуниципальным маршрутам  регулярных перевозок</w:t>
      </w:r>
    </w:p>
    <w:p w:rsidR="00310BE4" w:rsidRPr="00310BE4" w:rsidRDefault="00310BE4" w:rsidP="00310BE4">
      <w:pPr>
        <w:widowControl/>
        <w:numPr>
          <w:ilvl w:val="0"/>
          <w:numId w:val="2"/>
        </w:numPr>
        <w:autoSpaceDE/>
        <w:autoSpaceDN/>
        <w:adjustRightInd/>
        <w:ind w:left="426"/>
        <w:jc w:val="both"/>
        <w:rPr>
          <w:rFonts w:eastAsia="Times New Roman"/>
          <w:sz w:val="28"/>
          <w:szCs w:val="28"/>
        </w:rPr>
      </w:pPr>
      <w:r w:rsidRPr="00310BE4">
        <w:rPr>
          <w:rFonts w:eastAsia="Times New Roman"/>
          <w:sz w:val="28"/>
          <w:szCs w:val="28"/>
        </w:rPr>
        <w:t>Рынок оказания услуг по перевозке пассажиров и багажа легковым такси</w:t>
      </w:r>
    </w:p>
    <w:p w:rsidR="00310BE4" w:rsidRPr="00310BE4" w:rsidRDefault="0086443C" w:rsidP="0086443C">
      <w:pPr>
        <w:pStyle w:val="a6"/>
        <w:widowControl/>
        <w:autoSpaceDE/>
        <w:autoSpaceDN/>
        <w:adjustRightInd/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10.</w:t>
      </w:r>
      <w:r w:rsidR="00310BE4" w:rsidRPr="00310BE4">
        <w:rPr>
          <w:rFonts w:eastAsia="Times New Roman"/>
          <w:sz w:val="28"/>
          <w:szCs w:val="28"/>
        </w:rPr>
        <w:t>Рынок оказания услуг по ремонту автотранспортных средств</w:t>
      </w:r>
    </w:p>
    <w:p w:rsidR="00310BE4" w:rsidRPr="00310BE4" w:rsidRDefault="00310BE4" w:rsidP="00310BE4">
      <w:pPr>
        <w:widowControl/>
        <w:autoSpaceDE/>
        <w:autoSpaceDN/>
        <w:adjustRightInd/>
        <w:ind w:left="142" w:hanging="142"/>
        <w:jc w:val="both"/>
        <w:rPr>
          <w:rFonts w:eastAsia="Times New Roman"/>
          <w:sz w:val="28"/>
          <w:szCs w:val="28"/>
        </w:rPr>
      </w:pPr>
      <w:r w:rsidRPr="00310BE4">
        <w:rPr>
          <w:rFonts w:eastAsia="Times New Roman"/>
          <w:sz w:val="28"/>
          <w:szCs w:val="28"/>
        </w:rPr>
        <w:t xml:space="preserve">11.Рынок услуг связи, в том числе услуг по предоставлению широкополосного доступа к информационно-телекоммуникационной сети Интернет.  </w:t>
      </w:r>
    </w:p>
    <w:p w:rsidR="00310BE4" w:rsidRPr="00310BE4" w:rsidRDefault="00310BE4" w:rsidP="00310BE4">
      <w:pPr>
        <w:widowControl/>
        <w:autoSpaceDE/>
        <w:autoSpaceDN/>
        <w:adjustRightInd/>
        <w:ind w:left="142" w:hanging="142"/>
        <w:jc w:val="both"/>
        <w:rPr>
          <w:rFonts w:eastAsia="Times New Roman"/>
          <w:sz w:val="28"/>
          <w:szCs w:val="28"/>
        </w:rPr>
      </w:pPr>
      <w:r w:rsidRPr="00310BE4">
        <w:rPr>
          <w:rFonts w:eastAsia="Times New Roman"/>
          <w:sz w:val="28"/>
          <w:szCs w:val="28"/>
        </w:rPr>
        <w:t>12.Рынок реализации сельхозпродукции</w:t>
      </w:r>
    </w:p>
    <w:p w:rsidR="00310BE4" w:rsidRPr="00310BE4" w:rsidRDefault="00310BE4" w:rsidP="00310BE4">
      <w:pPr>
        <w:widowControl/>
        <w:autoSpaceDE/>
        <w:autoSpaceDN/>
        <w:adjustRightInd/>
        <w:ind w:left="142" w:hanging="142"/>
        <w:jc w:val="both"/>
        <w:rPr>
          <w:rFonts w:eastAsia="Times New Roman"/>
          <w:sz w:val="28"/>
          <w:szCs w:val="28"/>
        </w:rPr>
      </w:pPr>
      <w:r w:rsidRPr="00310BE4">
        <w:rPr>
          <w:rFonts w:eastAsia="Times New Roman"/>
          <w:sz w:val="28"/>
          <w:szCs w:val="28"/>
        </w:rPr>
        <w:t>13.Рынок реализации мероприятий, направленных на увеличение количества нестационарных и мобильных объектов и торговых мест</w:t>
      </w:r>
    </w:p>
    <w:p w:rsidR="00310BE4" w:rsidRPr="00310BE4" w:rsidRDefault="00310BE4" w:rsidP="0086443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310BE4">
        <w:rPr>
          <w:rFonts w:eastAsia="Times New Roman"/>
          <w:sz w:val="28"/>
          <w:szCs w:val="28"/>
        </w:rPr>
        <w:t>14. Рынок дорожной деятельности (за исключением проектирования)</w:t>
      </w:r>
    </w:p>
    <w:p w:rsidR="00310BE4" w:rsidRPr="00310BE4" w:rsidRDefault="00310BE4" w:rsidP="0086443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310BE4">
        <w:rPr>
          <w:rFonts w:eastAsia="Times New Roman"/>
          <w:sz w:val="28"/>
          <w:szCs w:val="28"/>
        </w:rPr>
        <w:t>15. Рынок кадастровых и землеустроительных работ</w:t>
      </w:r>
    </w:p>
    <w:p w:rsidR="00310BE4" w:rsidRPr="00310BE4" w:rsidRDefault="00310BE4" w:rsidP="00310BE4">
      <w:pPr>
        <w:widowControl/>
        <w:autoSpaceDE/>
        <w:autoSpaceDN/>
        <w:adjustRightInd/>
        <w:ind w:left="142" w:hanging="142"/>
        <w:jc w:val="both"/>
        <w:rPr>
          <w:rFonts w:eastAsia="Times New Roman"/>
          <w:sz w:val="28"/>
          <w:szCs w:val="28"/>
        </w:rPr>
      </w:pPr>
      <w:r w:rsidRPr="00310BE4">
        <w:rPr>
          <w:rFonts w:eastAsia="Times New Roman"/>
          <w:sz w:val="28"/>
          <w:szCs w:val="28"/>
        </w:rPr>
        <w:t>16. Рынок добычи общераспространенных полезных ископаемых на участках недр местного значения</w:t>
      </w:r>
    </w:p>
    <w:p w:rsidR="00310BE4" w:rsidRPr="00310BE4" w:rsidRDefault="00310BE4" w:rsidP="00310BE4">
      <w:pPr>
        <w:widowControl/>
        <w:autoSpaceDE/>
        <w:autoSpaceDN/>
        <w:adjustRightInd/>
        <w:ind w:left="142" w:hanging="142"/>
        <w:jc w:val="both"/>
        <w:rPr>
          <w:rFonts w:eastAsia="Times New Roman"/>
          <w:sz w:val="28"/>
          <w:szCs w:val="28"/>
        </w:rPr>
      </w:pPr>
      <w:r w:rsidRPr="00310BE4">
        <w:rPr>
          <w:rFonts w:eastAsia="Times New Roman"/>
          <w:sz w:val="28"/>
          <w:szCs w:val="28"/>
          <w:lang w:val="en-US"/>
        </w:rPr>
        <w:t>17.</w:t>
      </w:r>
      <w:r>
        <w:rPr>
          <w:rFonts w:eastAsia="Times New Roman"/>
          <w:sz w:val="28"/>
          <w:szCs w:val="28"/>
        </w:rPr>
        <w:t xml:space="preserve"> </w:t>
      </w:r>
      <w:r w:rsidRPr="00310BE4">
        <w:rPr>
          <w:rFonts w:eastAsia="Times New Roman"/>
          <w:sz w:val="28"/>
          <w:szCs w:val="28"/>
        </w:rPr>
        <w:t>Рынок нефтепродуктов</w:t>
      </w:r>
    </w:p>
    <w:p w:rsidR="00310BE4" w:rsidRDefault="00310BE4" w:rsidP="0086443C">
      <w:pPr>
        <w:pStyle w:val="a6"/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310BE4">
        <w:rPr>
          <w:rFonts w:eastAsia="Times New Roman"/>
          <w:sz w:val="28"/>
          <w:szCs w:val="28"/>
        </w:rPr>
        <w:t>Рынок обработки древесины и производства изделий из дерева.</w:t>
      </w:r>
    </w:p>
    <w:p w:rsidR="00904ED1" w:rsidRPr="00904ED1" w:rsidRDefault="00904ED1" w:rsidP="0086443C">
      <w:pPr>
        <w:tabs>
          <w:tab w:val="left" w:pos="9781"/>
        </w:tabs>
        <w:ind w:firstLine="425"/>
        <w:jc w:val="both"/>
        <w:rPr>
          <w:rFonts w:eastAsia="Times New Roman"/>
          <w:sz w:val="28"/>
          <w:szCs w:val="28"/>
        </w:rPr>
      </w:pPr>
      <w:proofErr w:type="gramStart"/>
      <w:r w:rsidRPr="00904ED1">
        <w:rPr>
          <w:rFonts w:eastAsia="Times New Roman"/>
          <w:sz w:val="28"/>
          <w:szCs w:val="28"/>
        </w:rPr>
        <w:t xml:space="preserve">Во исполнение абзаца третьего пункта 5 распоряжения Правительства РФ от 02.09.2021 № 2424-р «Об утверждении Национального плана («дорожной карты») развития конкуренции в Российской Федерации на 2021 - 2025 годы» с учетом положений Стандарта развития конкуренции в субъектах Российской Федерации, утвержденного распоряжением Правительства Российской Федерации от 17.04.2019 № 768-р, в МО «Прибайкальский район»  распоряжением </w:t>
      </w:r>
      <w:r w:rsidRPr="00904ED1">
        <w:rPr>
          <w:sz w:val="28"/>
          <w:szCs w:val="28"/>
        </w:rPr>
        <w:t xml:space="preserve">от 07.02.2024 г № 50 </w:t>
      </w:r>
      <w:r w:rsidRPr="00904ED1">
        <w:rPr>
          <w:rFonts w:eastAsia="Times New Roman"/>
          <w:sz w:val="28"/>
          <w:szCs w:val="28"/>
        </w:rPr>
        <w:t>утвержден План ме</w:t>
      </w:r>
      <w:r w:rsidR="0086443C">
        <w:rPr>
          <w:rFonts w:eastAsia="Times New Roman"/>
          <w:sz w:val="28"/>
          <w:szCs w:val="28"/>
        </w:rPr>
        <w:t xml:space="preserve">роприятий («дорожная карта») </w:t>
      </w:r>
      <w:r w:rsidRPr="00904ED1">
        <w:rPr>
          <w:rFonts w:eastAsia="Times New Roman"/>
          <w:sz w:val="28"/>
          <w:szCs w:val="28"/>
        </w:rPr>
        <w:t>по</w:t>
      </w:r>
      <w:proofErr w:type="gramEnd"/>
      <w:r w:rsidRPr="00904ED1">
        <w:rPr>
          <w:rFonts w:eastAsia="Times New Roman"/>
          <w:sz w:val="28"/>
          <w:szCs w:val="28"/>
        </w:rPr>
        <w:t xml:space="preserve"> содействию развитию конкуренции в Республике Бурятия по 18 товарным рынкам (</w:t>
      </w:r>
      <w:hyperlink r:id="rId8" w:history="1">
        <w:r w:rsidRPr="00904ED1">
          <w:rPr>
            <w:rStyle w:val="a3"/>
            <w:rFonts w:eastAsia="Times New Roman"/>
            <w:sz w:val="28"/>
            <w:szCs w:val="28"/>
          </w:rPr>
          <w:t>http://pribajkal.ru/district/standart%20razv_konkurencii/standart%20razv_konkurencii.php</w:t>
        </w:r>
      </w:hyperlink>
      <w:r w:rsidRPr="00904ED1">
        <w:rPr>
          <w:rFonts w:eastAsia="Times New Roman"/>
          <w:sz w:val="28"/>
          <w:szCs w:val="28"/>
        </w:rPr>
        <w:t xml:space="preserve">) </w:t>
      </w:r>
    </w:p>
    <w:p w:rsidR="00904ED1" w:rsidRDefault="00904ED1" w:rsidP="0086443C">
      <w:pPr>
        <w:tabs>
          <w:tab w:val="left" w:pos="9781"/>
        </w:tabs>
        <w:ind w:firstLine="425"/>
        <w:jc w:val="both"/>
        <w:rPr>
          <w:sz w:val="28"/>
          <w:szCs w:val="28"/>
        </w:rPr>
      </w:pPr>
      <w:r w:rsidRPr="00904ED1">
        <w:rPr>
          <w:sz w:val="28"/>
          <w:szCs w:val="28"/>
        </w:rPr>
        <w:t>План включает 24 мероприятия по развитию каждого товарного рынка, а также 5 системных мероприятий, реализация которых, главным образом, влияет на создание благоприятных условий для развития конкуренции.</w:t>
      </w:r>
    </w:p>
    <w:p w:rsidR="00904ED1" w:rsidRDefault="00904ED1" w:rsidP="0086443C">
      <w:pPr>
        <w:tabs>
          <w:tab w:val="left" w:pos="9781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каждому товарному рынку утверждены значения целевых показателей обеспечивающих сохранение или повышение уровня развития конкуренции. </w:t>
      </w:r>
    </w:p>
    <w:p w:rsidR="0086443C" w:rsidRPr="00904ED1" w:rsidRDefault="0086443C" w:rsidP="0086443C">
      <w:pPr>
        <w:tabs>
          <w:tab w:val="left" w:pos="9781"/>
        </w:tabs>
        <w:ind w:firstLine="425"/>
        <w:jc w:val="both"/>
        <w:rPr>
          <w:sz w:val="28"/>
          <w:szCs w:val="28"/>
        </w:rPr>
      </w:pPr>
    </w:p>
    <w:p w:rsidR="00904ED1" w:rsidRPr="00E177B5" w:rsidRDefault="00904ED1" w:rsidP="00904ED1">
      <w:pPr>
        <w:tabs>
          <w:tab w:val="left" w:pos="567"/>
          <w:tab w:val="left" w:pos="9781"/>
          <w:tab w:val="left" w:pos="10065"/>
        </w:tabs>
        <w:ind w:right="-1" w:firstLine="425"/>
        <w:jc w:val="center"/>
        <w:rPr>
          <w:b/>
          <w:sz w:val="28"/>
          <w:szCs w:val="28"/>
        </w:rPr>
      </w:pPr>
      <w:r w:rsidRPr="00E177B5">
        <w:rPr>
          <w:b/>
          <w:sz w:val="28"/>
          <w:szCs w:val="28"/>
        </w:rPr>
        <w:t xml:space="preserve">Сведения о достижении целевых значений показателей эффективности, </w:t>
      </w:r>
    </w:p>
    <w:p w:rsidR="00904ED1" w:rsidRPr="00E177B5" w:rsidRDefault="00904ED1" w:rsidP="00904ED1">
      <w:pPr>
        <w:tabs>
          <w:tab w:val="left" w:pos="567"/>
          <w:tab w:val="left" w:pos="9781"/>
          <w:tab w:val="left" w:pos="10065"/>
        </w:tabs>
        <w:ind w:right="-1" w:firstLine="425"/>
        <w:jc w:val="center"/>
        <w:rPr>
          <w:b/>
          <w:sz w:val="28"/>
          <w:szCs w:val="28"/>
        </w:rPr>
      </w:pPr>
      <w:proofErr w:type="gramStart"/>
      <w:r w:rsidRPr="00E177B5">
        <w:rPr>
          <w:b/>
          <w:sz w:val="28"/>
          <w:szCs w:val="28"/>
        </w:rPr>
        <w:t>установленных</w:t>
      </w:r>
      <w:proofErr w:type="gramEnd"/>
      <w:r w:rsidRPr="00E177B5">
        <w:rPr>
          <w:b/>
          <w:sz w:val="28"/>
          <w:szCs w:val="28"/>
        </w:rPr>
        <w:t xml:space="preserve"> в «дорожной карте», по итогам 2023 года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552"/>
        <w:gridCol w:w="708"/>
        <w:gridCol w:w="1418"/>
        <w:gridCol w:w="1134"/>
        <w:gridCol w:w="1843"/>
      </w:tblGrid>
      <w:tr w:rsidR="00E177B5" w:rsidRPr="00E177B5" w:rsidTr="00F860EC">
        <w:trPr>
          <w:trHeight w:val="1439"/>
          <w:tblHeader/>
        </w:trPr>
        <w:tc>
          <w:tcPr>
            <w:tcW w:w="534" w:type="dxa"/>
            <w:vAlign w:val="center"/>
          </w:tcPr>
          <w:p w:rsidR="00E177B5" w:rsidRPr="00E177B5" w:rsidRDefault="00E177B5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b/>
                <w:sz w:val="16"/>
                <w:szCs w:val="16"/>
              </w:rPr>
            </w:pPr>
            <w:r w:rsidRPr="00E177B5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E177B5">
              <w:rPr>
                <w:b/>
                <w:sz w:val="16"/>
                <w:szCs w:val="16"/>
              </w:rPr>
              <w:t>п</w:t>
            </w:r>
            <w:proofErr w:type="gramEnd"/>
            <w:r w:rsidRPr="00E177B5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417" w:type="dxa"/>
            <w:vAlign w:val="center"/>
          </w:tcPr>
          <w:p w:rsidR="00E177B5" w:rsidRPr="00E177B5" w:rsidRDefault="00E177B5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b/>
                <w:sz w:val="16"/>
                <w:szCs w:val="16"/>
              </w:rPr>
            </w:pPr>
            <w:r w:rsidRPr="00E177B5">
              <w:rPr>
                <w:b/>
                <w:sz w:val="16"/>
                <w:szCs w:val="16"/>
              </w:rPr>
              <w:t>Наименование рынка (направление системного мероприятия)</w:t>
            </w:r>
          </w:p>
        </w:tc>
        <w:tc>
          <w:tcPr>
            <w:tcW w:w="2552" w:type="dxa"/>
            <w:vAlign w:val="center"/>
          </w:tcPr>
          <w:p w:rsidR="00E177B5" w:rsidRPr="00E177B5" w:rsidRDefault="00E177B5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b/>
                <w:sz w:val="16"/>
                <w:szCs w:val="16"/>
              </w:rPr>
            </w:pPr>
            <w:r w:rsidRPr="00E177B5">
              <w:rPr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vAlign w:val="center"/>
          </w:tcPr>
          <w:p w:rsidR="00E177B5" w:rsidRPr="00E177B5" w:rsidRDefault="00E177B5" w:rsidP="00E259CF">
            <w:pPr>
              <w:tabs>
                <w:tab w:val="left" w:pos="314"/>
                <w:tab w:val="left" w:pos="9781"/>
                <w:tab w:val="left" w:pos="10065"/>
              </w:tabs>
              <w:ind w:left="-113" w:right="-119"/>
              <w:jc w:val="center"/>
              <w:rPr>
                <w:b/>
                <w:sz w:val="16"/>
                <w:szCs w:val="16"/>
              </w:rPr>
            </w:pPr>
            <w:r w:rsidRPr="00E177B5">
              <w:rPr>
                <w:b/>
                <w:sz w:val="16"/>
                <w:szCs w:val="16"/>
              </w:rPr>
              <w:t>Ед.</w:t>
            </w:r>
          </w:p>
          <w:p w:rsidR="00E177B5" w:rsidRPr="00E177B5" w:rsidRDefault="00E177B5" w:rsidP="00E259CF">
            <w:pPr>
              <w:tabs>
                <w:tab w:val="left" w:pos="314"/>
                <w:tab w:val="left" w:pos="9781"/>
                <w:tab w:val="left" w:pos="10065"/>
              </w:tabs>
              <w:ind w:left="-113" w:right="-119"/>
              <w:jc w:val="center"/>
              <w:rPr>
                <w:b/>
                <w:sz w:val="16"/>
                <w:szCs w:val="16"/>
              </w:rPr>
            </w:pPr>
            <w:r w:rsidRPr="00E177B5">
              <w:rPr>
                <w:b/>
                <w:sz w:val="16"/>
                <w:szCs w:val="16"/>
              </w:rPr>
              <w:t>изм.</w:t>
            </w:r>
          </w:p>
        </w:tc>
        <w:tc>
          <w:tcPr>
            <w:tcW w:w="1418" w:type="dxa"/>
            <w:vAlign w:val="center"/>
          </w:tcPr>
          <w:p w:rsidR="00E177B5" w:rsidRPr="00E177B5" w:rsidRDefault="00E177B5" w:rsidP="00E259CF">
            <w:pPr>
              <w:tabs>
                <w:tab w:val="left" w:pos="567"/>
                <w:tab w:val="left" w:pos="9781"/>
                <w:tab w:val="left" w:pos="10065"/>
              </w:tabs>
              <w:ind w:right="34"/>
              <w:jc w:val="center"/>
              <w:rPr>
                <w:b/>
                <w:sz w:val="16"/>
                <w:szCs w:val="16"/>
              </w:rPr>
            </w:pPr>
            <w:r w:rsidRPr="00E177B5">
              <w:rPr>
                <w:b/>
                <w:sz w:val="16"/>
                <w:szCs w:val="16"/>
              </w:rPr>
              <w:t>Целевое значение показателя, установленное в утв. «дорожной карте»</w:t>
            </w:r>
          </w:p>
        </w:tc>
        <w:tc>
          <w:tcPr>
            <w:tcW w:w="1134" w:type="dxa"/>
            <w:vAlign w:val="center"/>
          </w:tcPr>
          <w:p w:rsidR="00E177B5" w:rsidRPr="00E177B5" w:rsidRDefault="00E177B5" w:rsidP="00E259CF">
            <w:pPr>
              <w:tabs>
                <w:tab w:val="left" w:pos="148"/>
                <w:tab w:val="left" w:pos="9781"/>
                <w:tab w:val="left" w:pos="10065"/>
              </w:tabs>
              <w:ind w:right="34"/>
              <w:jc w:val="center"/>
              <w:rPr>
                <w:b/>
                <w:sz w:val="16"/>
                <w:szCs w:val="16"/>
              </w:rPr>
            </w:pPr>
            <w:r w:rsidRPr="00E177B5">
              <w:rPr>
                <w:b/>
                <w:sz w:val="16"/>
                <w:szCs w:val="16"/>
              </w:rPr>
              <w:t>Фактическое значение показателя в отчетном году</w:t>
            </w:r>
          </w:p>
          <w:p w:rsidR="00E177B5" w:rsidRPr="00E177B5" w:rsidRDefault="00E177B5" w:rsidP="00E259CF">
            <w:pPr>
              <w:tabs>
                <w:tab w:val="left" w:pos="148"/>
                <w:tab w:val="left" w:pos="9781"/>
                <w:tab w:val="left" w:pos="10065"/>
              </w:tabs>
              <w:ind w:right="34"/>
              <w:jc w:val="center"/>
              <w:rPr>
                <w:b/>
                <w:sz w:val="16"/>
                <w:szCs w:val="16"/>
              </w:rPr>
            </w:pPr>
            <w:r w:rsidRPr="00E177B5">
              <w:rPr>
                <w:b/>
                <w:sz w:val="16"/>
                <w:szCs w:val="16"/>
              </w:rPr>
              <w:t>(2023)</w:t>
            </w:r>
          </w:p>
        </w:tc>
        <w:tc>
          <w:tcPr>
            <w:tcW w:w="1843" w:type="dxa"/>
            <w:vAlign w:val="center"/>
          </w:tcPr>
          <w:p w:rsidR="00E177B5" w:rsidRPr="00E177B5" w:rsidRDefault="00E177B5" w:rsidP="00E259CF">
            <w:pPr>
              <w:tabs>
                <w:tab w:val="left" w:pos="567"/>
                <w:tab w:val="left" w:pos="9781"/>
                <w:tab w:val="left" w:pos="10065"/>
              </w:tabs>
              <w:ind w:right="-112"/>
              <w:jc w:val="center"/>
              <w:rPr>
                <w:b/>
                <w:sz w:val="16"/>
                <w:szCs w:val="16"/>
              </w:rPr>
            </w:pPr>
            <w:r w:rsidRPr="00E177B5">
              <w:rPr>
                <w:b/>
                <w:sz w:val="16"/>
                <w:szCs w:val="16"/>
              </w:rPr>
              <w:t>Источник данных для расчета показателя</w:t>
            </w:r>
          </w:p>
        </w:tc>
      </w:tr>
      <w:tr w:rsidR="00E177B5" w:rsidRPr="00E177B5" w:rsidTr="00F860EC">
        <w:trPr>
          <w:trHeight w:val="1731"/>
        </w:trPr>
        <w:tc>
          <w:tcPr>
            <w:tcW w:w="534" w:type="dxa"/>
          </w:tcPr>
          <w:p w:rsidR="00E177B5" w:rsidRPr="00E177B5" w:rsidRDefault="00E177B5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 w:rsidRPr="00E177B5">
              <w:t>1</w:t>
            </w:r>
          </w:p>
        </w:tc>
        <w:tc>
          <w:tcPr>
            <w:tcW w:w="1417" w:type="dxa"/>
          </w:tcPr>
          <w:p w:rsidR="00E177B5" w:rsidRPr="00E177B5" w:rsidRDefault="00E177B5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</w:pPr>
            <w:r w:rsidRPr="00E177B5">
              <w:rPr>
                <w:iCs/>
              </w:rPr>
              <w:t>Рынок услуг дополнительного образования</w:t>
            </w:r>
          </w:p>
        </w:tc>
        <w:tc>
          <w:tcPr>
            <w:tcW w:w="2552" w:type="dxa"/>
          </w:tcPr>
          <w:p w:rsidR="00E177B5" w:rsidRPr="00E177B5" w:rsidRDefault="00E177B5" w:rsidP="00E259CF">
            <w:pPr>
              <w:tabs>
                <w:tab w:val="left" w:pos="9781"/>
              </w:tabs>
              <w:rPr>
                <w:iCs/>
              </w:rPr>
            </w:pPr>
            <w:r w:rsidRPr="00E177B5">
              <w:rPr>
                <w:rFonts w:eastAsia="Times New Roman"/>
              </w:rPr>
              <w:t>Удельный вес численности обучающихся по пр</w:t>
            </w:r>
            <w:r w:rsidR="00E259CF">
              <w:rPr>
                <w:rFonts w:eastAsia="Times New Roman"/>
              </w:rPr>
              <w:t>ограммам дополнительного образо</w:t>
            </w:r>
            <w:r w:rsidRPr="00E177B5">
              <w:rPr>
                <w:rFonts w:eastAsia="Times New Roman"/>
              </w:rPr>
              <w:t>вания,</w:t>
            </w:r>
            <w:r w:rsidR="00E259CF">
              <w:rPr>
                <w:rFonts w:eastAsia="Times New Roman"/>
              </w:rPr>
              <w:t xml:space="preserve"> участвующих в олимпиадах и кон</w:t>
            </w:r>
            <w:r w:rsidRPr="00E177B5">
              <w:rPr>
                <w:rFonts w:eastAsia="Times New Roman"/>
              </w:rPr>
              <w:t>курсах</w:t>
            </w:r>
            <w:r w:rsidR="00E259CF">
              <w:rPr>
                <w:rFonts w:eastAsia="Times New Roman"/>
              </w:rPr>
              <w:t xml:space="preserve"> различного уровня, в общей </w:t>
            </w:r>
            <w:proofErr w:type="gramStart"/>
            <w:r w:rsidR="00E259CF">
              <w:rPr>
                <w:rFonts w:eastAsia="Times New Roman"/>
              </w:rPr>
              <w:t>чис</w:t>
            </w:r>
            <w:r w:rsidRPr="00E177B5">
              <w:rPr>
                <w:rFonts w:eastAsia="Times New Roman"/>
              </w:rPr>
              <w:t>ленности</w:t>
            </w:r>
            <w:proofErr w:type="gramEnd"/>
            <w:r w:rsidRPr="00E177B5">
              <w:rPr>
                <w:rFonts w:eastAsia="Times New Roman"/>
              </w:rPr>
              <w:t xml:space="preserve"> обучающихся по программам дополнительного образования</w:t>
            </w:r>
          </w:p>
        </w:tc>
        <w:tc>
          <w:tcPr>
            <w:tcW w:w="708" w:type="dxa"/>
            <w:vAlign w:val="center"/>
          </w:tcPr>
          <w:p w:rsidR="00E177B5" w:rsidRPr="00E177B5" w:rsidRDefault="00E177B5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iCs/>
                <w:sz w:val="16"/>
                <w:szCs w:val="16"/>
              </w:rPr>
            </w:pPr>
            <w:r w:rsidRPr="00E177B5">
              <w:rPr>
                <w:iCs/>
                <w:sz w:val="16"/>
                <w:szCs w:val="16"/>
              </w:rPr>
              <w:t xml:space="preserve">% </w:t>
            </w:r>
          </w:p>
        </w:tc>
        <w:tc>
          <w:tcPr>
            <w:tcW w:w="1418" w:type="dxa"/>
            <w:vAlign w:val="center"/>
          </w:tcPr>
          <w:p w:rsidR="00E177B5" w:rsidRPr="00E177B5" w:rsidRDefault="00E177B5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 w:rsidRPr="00E177B5">
              <w:t>47</w:t>
            </w:r>
          </w:p>
        </w:tc>
        <w:tc>
          <w:tcPr>
            <w:tcW w:w="1134" w:type="dxa"/>
            <w:vAlign w:val="center"/>
          </w:tcPr>
          <w:p w:rsidR="00E177B5" w:rsidRPr="00E177B5" w:rsidRDefault="00E177B5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 w:rsidRPr="00E177B5">
              <w:t>47</w:t>
            </w:r>
          </w:p>
        </w:tc>
        <w:tc>
          <w:tcPr>
            <w:tcW w:w="1843" w:type="dxa"/>
            <w:vAlign w:val="center"/>
          </w:tcPr>
          <w:p w:rsidR="00E177B5" w:rsidRPr="00E177B5" w:rsidRDefault="00E177B5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6"/>
                <w:szCs w:val="16"/>
              </w:rPr>
            </w:pPr>
            <w:r w:rsidRPr="00E177B5">
              <w:rPr>
                <w:sz w:val="16"/>
                <w:szCs w:val="16"/>
              </w:rPr>
              <w:t>Информация Министерства образования и науки Республики Бурятия</w:t>
            </w:r>
          </w:p>
          <w:p w:rsidR="00E177B5" w:rsidRPr="00E177B5" w:rsidRDefault="00E177B5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</w:p>
        </w:tc>
      </w:tr>
      <w:tr w:rsidR="00E177B5" w:rsidRPr="00E177B5" w:rsidTr="00F860EC">
        <w:trPr>
          <w:trHeight w:val="1731"/>
        </w:trPr>
        <w:tc>
          <w:tcPr>
            <w:tcW w:w="534" w:type="dxa"/>
          </w:tcPr>
          <w:p w:rsidR="00E177B5" w:rsidRPr="00E177B5" w:rsidRDefault="00E177B5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 w:rsidRPr="00E177B5">
              <w:lastRenderedPageBreak/>
              <w:t>2</w:t>
            </w:r>
          </w:p>
        </w:tc>
        <w:tc>
          <w:tcPr>
            <w:tcW w:w="1417" w:type="dxa"/>
          </w:tcPr>
          <w:p w:rsidR="00E177B5" w:rsidRPr="00E177B5" w:rsidRDefault="00E177B5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rPr>
                <w:iCs/>
              </w:rPr>
            </w:pPr>
            <w:r w:rsidRPr="00E177B5">
              <w:rPr>
                <w:iCs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552" w:type="dxa"/>
          </w:tcPr>
          <w:p w:rsidR="00E177B5" w:rsidRPr="00E177B5" w:rsidRDefault="00E177B5" w:rsidP="00E259CF">
            <w:pPr>
              <w:tabs>
                <w:tab w:val="left" w:pos="9781"/>
              </w:tabs>
              <w:rPr>
                <w:rFonts w:eastAsia="Times New Roman"/>
              </w:rPr>
            </w:pPr>
            <w:r w:rsidRPr="00E177B5">
              <w:rPr>
                <w:rFonts w:eastAsia="Times New Roman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708" w:type="dxa"/>
            <w:vAlign w:val="center"/>
          </w:tcPr>
          <w:p w:rsidR="00E177B5" w:rsidRPr="00E177B5" w:rsidRDefault="00E177B5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iCs/>
                <w:sz w:val="16"/>
                <w:szCs w:val="16"/>
              </w:rPr>
            </w:pPr>
            <w:r w:rsidRPr="00E177B5">
              <w:rPr>
                <w:iCs/>
                <w:sz w:val="16"/>
                <w:szCs w:val="16"/>
              </w:rPr>
              <w:t>%</w:t>
            </w:r>
          </w:p>
        </w:tc>
        <w:tc>
          <w:tcPr>
            <w:tcW w:w="1418" w:type="dxa"/>
            <w:vAlign w:val="center"/>
          </w:tcPr>
          <w:p w:rsidR="00E177B5" w:rsidRPr="00E177B5" w:rsidRDefault="00E177B5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>
              <w:t>90</w:t>
            </w:r>
          </w:p>
        </w:tc>
        <w:tc>
          <w:tcPr>
            <w:tcW w:w="1134" w:type="dxa"/>
            <w:vAlign w:val="center"/>
          </w:tcPr>
          <w:p w:rsidR="00E177B5" w:rsidRPr="00E177B5" w:rsidRDefault="00E177B5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>
              <w:t>92,3</w:t>
            </w:r>
          </w:p>
        </w:tc>
        <w:tc>
          <w:tcPr>
            <w:tcW w:w="1843" w:type="dxa"/>
            <w:vAlign w:val="center"/>
          </w:tcPr>
          <w:p w:rsidR="00E177B5" w:rsidRPr="00E177B5" w:rsidRDefault="00E177B5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Экономический от</w:t>
            </w:r>
            <w:r w:rsidRPr="00E177B5">
              <w:rPr>
                <w:sz w:val="16"/>
                <w:szCs w:val="16"/>
              </w:rPr>
              <w:t>дел</w:t>
            </w:r>
            <w:r>
              <w:rPr>
                <w:sz w:val="16"/>
                <w:szCs w:val="16"/>
              </w:rPr>
              <w:t xml:space="preserve"> Прибайкальской районной админи</w:t>
            </w:r>
            <w:r w:rsidRPr="00E177B5">
              <w:rPr>
                <w:sz w:val="16"/>
                <w:szCs w:val="16"/>
              </w:rPr>
              <w:t>страции</w:t>
            </w:r>
          </w:p>
        </w:tc>
      </w:tr>
      <w:tr w:rsidR="00E177B5" w:rsidRPr="00B8326E" w:rsidTr="00F860EC">
        <w:trPr>
          <w:trHeight w:val="1731"/>
        </w:trPr>
        <w:tc>
          <w:tcPr>
            <w:tcW w:w="534" w:type="dxa"/>
          </w:tcPr>
          <w:p w:rsidR="00E177B5" w:rsidRPr="009F18C8" w:rsidRDefault="00E177B5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 w:rsidRPr="009F18C8">
              <w:t>3</w:t>
            </w:r>
          </w:p>
        </w:tc>
        <w:tc>
          <w:tcPr>
            <w:tcW w:w="1417" w:type="dxa"/>
          </w:tcPr>
          <w:p w:rsidR="00E177B5" w:rsidRPr="009F18C8" w:rsidRDefault="00E177B5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rPr>
                <w:iCs/>
              </w:rPr>
            </w:pPr>
            <w:r w:rsidRPr="009F18C8">
              <w:rPr>
                <w:iCs/>
              </w:rPr>
              <w:t xml:space="preserve">Рынок ритуальных услуг </w:t>
            </w:r>
          </w:p>
        </w:tc>
        <w:tc>
          <w:tcPr>
            <w:tcW w:w="2552" w:type="dxa"/>
          </w:tcPr>
          <w:p w:rsidR="00E177B5" w:rsidRPr="009F18C8" w:rsidRDefault="00E177B5" w:rsidP="00E259CF">
            <w:pPr>
              <w:tabs>
                <w:tab w:val="left" w:pos="9781"/>
              </w:tabs>
              <w:rPr>
                <w:rFonts w:eastAsia="Times New Roman"/>
              </w:rPr>
            </w:pPr>
            <w:r w:rsidRPr="009F18C8">
              <w:t>Доля организаций частной формы собственности в сфере ритуальных услуг, %</w:t>
            </w:r>
          </w:p>
        </w:tc>
        <w:tc>
          <w:tcPr>
            <w:tcW w:w="708" w:type="dxa"/>
            <w:vAlign w:val="center"/>
          </w:tcPr>
          <w:p w:rsidR="00E177B5" w:rsidRPr="009F18C8" w:rsidRDefault="00E177B5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iCs/>
                <w:sz w:val="16"/>
                <w:szCs w:val="16"/>
              </w:rPr>
            </w:pPr>
            <w:r w:rsidRPr="009F18C8">
              <w:rPr>
                <w:iCs/>
                <w:sz w:val="16"/>
                <w:szCs w:val="16"/>
              </w:rPr>
              <w:t>%</w:t>
            </w:r>
          </w:p>
        </w:tc>
        <w:tc>
          <w:tcPr>
            <w:tcW w:w="1418" w:type="dxa"/>
            <w:vAlign w:val="center"/>
          </w:tcPr>
          <w:p w:rsidR="00E177B5" w:rsidRPr="009F18C8" w:rsidRDefault="00E177B5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 w:rsidRPr="009F18C8">
              <w:t>100</w:t>
            </w:r>
          </w:p>
        </w:tc>
        <w:tc>
          <w:tcPr>
            <w:tcW w:w="1134" w:type="dxa"/>
            <w:vAlign w:val="center"/>
          </w:tcPr>
          <w:p w:rsidR="00E177B5" w:rsidRPr="009F18C8" w:rsidRDefault="00E177B5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 w:rsidRPr="009F18C8">
              <w:t>100</w:t>
            </w:r>
          </w:p>
        </w:tc>
        <w:tc>
          <w:tcPr>
            <w:tcW w:w="1843" w:type="dxa"/>
            <w:vAlign w:val="center"/>
          </w:tcPr>
          <w:p w:rsidR="00E177B5" w:rsidRPr="009F18C8" w:rsidRDefault="00E177B5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6"/>
                <w:szCs w:val="16"/>
              </w:rPr>
            </w:pPr>
            <w:r w:rsidRPr="009F18C8">
              <w:rPr>
                <w:sz w:val="16"/>
                <w:szCs w:val="16"/>
              </w:rPr>
              <w:t>Экономический отдел Прибайкальской районной администрации</w:t>
            </w:r>
          </w:p>
        </w:tc>
      </w:tr>
      <w:tr w:rsidR="00E177B5" w:rsidRPr="00B8326E" w:rsidTr="00F860EC">
        <w:trPr>
          <w:trHeight w:val="1731"/>
        </w:trPr>
        <w:tc>
          <w:tcPr>
            <w:tcW w:w="534" w:type="dxa"/>
          </w:tcPr>
          <w:p w:rsidR="00E177B5" w:rsidRPr="009F18C8" w:rsidRDefault="00E177B5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 w:rsidRPr="009F18C8">
              <w:t>4</w:t>
            </w:r>
          </w:p>
        </w:tc>
        <w:tc>
          <w:tcPr>
            <w:tcW w:w="1417" w:type="dxa"/>
          </w:tcPr>
          <w:p w:rsidR="00E177B5" w:rsidRPr="009F18C8" w:rsidRDefault="00E177B5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rPr>
                <w:iCs/>
              </w:rPr>
            </w:pPr>
            <w:r w:rsidRPr="009F18C8">
              <w:rPr>
                <w:iCs/>
              </w:rPr>
              <w:t>Рынок теплоснабжения</w:t>
            </w:r>
          </w:p>
        </w:tc>
        <w:tc>
          <w:tcPr>
            <w:tcW w:w="2552" w:type="dxa"/>
          </w:tcPr>
          <w:p w:rsidR="00E177B5" w:rsidRPr="009F18C8" w:rsidRDefault="00E177B5" w:rsidP="00E259CF">
            <w:pPr>
              <w:tabs>
                <w:tab w:val="left" w:pos="9781"/>
              </w:tabs>
              <w:rPr>
                <w:rFonts w:eastAsia="Times New Roman"/>
              </w:rPr>
            </w:pPr>
            <w:r w:rsidRPr="009F18C8">
              <w:rPr>
                <w:rFonts w:eastAsia="Times New Roman"/>
              </w:rPr>
              <w:t>Дол</w:t>
            </w:r>
            <w:r w:rsidR="003B5419" w:rsidRPr="009F18C8">
              <w:rPr>
                <w:rFonts w:eastAsia="Times New Roman"/>
              </w:rPr>
              <w:t>я организаций частной формы соб</w:t>
            </w:r>
            <w:r w:rsidRPr="009F18C8">
              <w:rPr>
                <w:rFonts w:eastAsia="Times New Roman"/>
              </w:rPr>
              <w:t>ственно</w:t>
            </w:r>
            <w:r w:rsidR="003B5419" w:rsidRPr="009F18C8">
              <w:rPr>
                <w:rFonts w:eastAsia="Times New Roman"/>
              </w:rPr>
              <w:t>сти в сфере теплоснабжения (про</w:t>
            </w:r>
            <w:r w:rsidRPr="009F18C8">
              <w:rPr>
                <w:rFonts w:eastAsia="Times New Roman"/>
              </w:rPr>
              <w:t>изводство тепловой энергии), %</w:t>
            </w:r>
          </w:p>
        </w:tc>
        <w:tc>
          <w:tcPr>
            <w:tcW w:w="708" w:type="dxa"/>
            <w:vAlign w:val="center"/>
          </w:tcPr>
          <w:p w:rsidR="00E177B5" w:rsidRPr="009F18C8" w:rsidRDefault="00E177B5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iCs/>
                <w:sz w:val="16"/>
                <w:szCs w:val="16"/>
              </w:rPr>
            </w:pPr>
            <w:r w:rsidRPr="009F18C8">
              <w:rPr>
                <w:iCs/>
                <w:sz w:val="16"/>
                <w:szCs w:val="16"/>
              </w:rPr>
              <w:t>%</w:t>
            </w:r>
          </w:p>
        </w:tc>
        <w:tc>
          <w:tcPr>
            <w:tcW w:w="1418" w:type="dxa"/>
            <w:vAlign w:val="center"/>
          </w:tcPr>
          <w:p w:rsidR="00E177B5" w:rsidRPr="009F18C8" w:rsidRDefault="003B5419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 w:rsidRPr="009F18C8">
              <w:t>33,3</w:t>
            </w:r>
          </w:p>
        </w:tc>
        <w:tc>
          <w:tcPr>
            <w:tcW w:w="1134" w:type="dxa"/>
            <w:vAlign w:val="center"/>
          </w:tcPr>
          <w:p w:rsidR="00E177B5" w:rsidRPr="009F18C8" w:rsidRDefault="003B5419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 w:rsidRPr="009F18C8">
              <w:t>33,3</w:t>
            </w:r>
          </w:p>
        </w:tc>
        <w:tc>
          <w:tcPr>
            <w:tcW w:w="1843" w:type="dxa"/>
            <w:vAlign w:val="center"/>
          </w:tcPr>
          <w:p w:rsidR="00E177B5" w:rsidRPr="009F18C8" w:rsidRDefault="003B5419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6"/>
                <w:szCs w:val="16"/>
              </w:rPr>
            </w:pPr>
            <w:r w:rsidRPr="009F18C8">
              <w:rPr>
                <w:sz w:val="16"/>
                <w:szCs w:val="16"/>
              </w:rPr>
              <w:t>Комитет по управлению муниципальным хозяйством</w:t>
            </w:r>
          </w:p>
        </w:tc>
      </w:tr>
      <w:tr w:rsidR="00E177B5" w:rsidRPr="00B8326E" w:rsidTr="00F860EC">
        <w:trPr>
          <w:trHeight w:val="1731"/>
        </w:trPr>
        <w:tc>
          <w:tcPr>
            <w:tcW w:w="534" w:type="dxa"/>
          </w:tcPr>
          <w:p w:rsidR="00E177B5" w:rsidRPr="009F18C8" w:rsidRDefault="003B5419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 w:rsidRPr="009F18C8">
              <w:t>5</w:t>
            </w:r>
          </w:p>
        </w:tc>
        <w:tc>
          <w:tcPr>
            <w:tcW w:w="1417" w:type="dxa"/>
          </w:tcPr>
          <w:p w:rsidR="00E177B5" w:rsidRPr="009F18C8" w:rsidRDefault="003B5419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rPr>
                <w:iCs/>
              </w:rPr>
            </w:pPr>
            <w:r w:rsidRPr="009F18C8">
              <w:rPr>
                <w:iCs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2552" w:type="dxa"/>
          </w:tcPr>
          <w:p w:rsidR="00E177B5" w:rsidRPr="009F18C8" w:rsidRDefault="003B5419" w:rsidP="00E259CF">
            <w:pPr>
              <w:tabs>
                <w:tab w:val="left" w:pos="9781"/>
              </w:tabs>
              <w:rPr>
                <w:rFonts w:eastAsia="Times New Roman"/>
              </w:rPr>
            </w:pPr>
            <w:r w:rsidRPr="009F18C8">
              <w:rPr>
                <w:rFonts w:eastAsia="Times New Roman"/>
              </w:rPr>
              <w:t>Доля организаций частной формы собственности в сфере услуг по сбору и транспортированию твердых коммунальных отходов, %</w:t>
            </w:r>
          </w:p>
        </w:tc>
        <w:tc>
          <w:tcPr>
            <w:tcW w:w="708" w:type="dxa"/>
            <w:vAlign w:val="center"/>
          </w:tcPr>
          <w:p w:rsidR="00E177B5" w:rsidRPr="009F18C8" w:rsidRDefault="003B5419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iCs/>
                <w:sz w:val="16"/>
                <w:szCs w:val="16"/>
              </w:rPr>
            </w:pPr>
            <w:r w:rsidRPr="009F18C8">
              <w:rPr>
                <w:iCs/>
                <w:sz w:val="16"/>
                <w:szCs w:val="16"/>
              </w:rPr>
              <w:t>%</w:t>
            </w:r>
          </w:p>
        </w:tc>
        <w:tc>
          <w:tcPr>
            <w:tcW w:w="1418" w:type="dxa"/>
            <w:vAlign w:val="center"/>
          </w:tcPr>
          <w:p w:rsidR="00E177B5" w:rsidRPr="009F18C8" w:rsidRDefault="003B5419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 w:rsidRPr="009F18C8">
              <w:t>100</w:t>
            </w:r>
          </w:p>
        </w:tc>
        <w:tc>
          <w:tcPr>
            <w:tcW w:w="1134" w:type="dxa"/>
            <w:vAlign w:val="center"/>
          </w:tcPr>
          <w:p w:rsidR="00E177B5" w:rsidRPr="009F18C8" w:rsidRDefault="003B5419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 w:rsidRPr="009F18C8">
              <w:t>100</w:t>
            </w:r>
          </w:p>
        </w:tc>
        <w:tc>
          <w:tcPr>
            <w:tcW w:w="1843" w:type="dxa"/>
            <w:vAlign w:val="center"/>
          </w:tcPr>
          <w:p w:rsidR="00E177B5" w:rsidRPr="009F18C8" w:rsidRDefault="003B5419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6"/>
                <w:szCs w:val="16"/>
              </w:rPr>
            </w:pPr>
            <w:r w:rsidRPr="009F18C8">
              <w:rPr>
                <w:sz w:val="16"/>
                <w:szCs w:val="16"/>
              </w:rPr>
              <w:t>Хозяйственно-транспортный отдел</w:t>
            </w:r>
          </w:p>
        </w:tc>
      </w:tr>
      <w:tr w:rsidR="00E177B5" w:rsidRPr="00B8326E" w:rsidTr="00F860EC">
        <w:trPr>
          <w:trHeight w:val="1731"/>
        </w:trPr>
        <w:tc>
          <w:tcPr>
            <w:tcW w:w="534" w:type="dxa"/>
          </w:tcPr>
          <w:p w:rsidR="00E177B5" w:rsidRPr="009F18C8" w:rsidRDefault="003B5419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 w:rsidRPr="009F18C8">
              <w:t>6</w:t>
            </w:r>
          </w:p>
        </w:tc>
        <w:tc>
          <w:tcPr>
            <w:tcW w:w="1417" w:type="dxa"/>
          </w:tcPr>
          <w:p w:rsidR="00E177B5" w:rsidRPr="009F18C8" w:rsidRDefault="003B5419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rPr>
                <w:iCs/>
              </w:rPr>
            </w:pPr>
            <w:r w:rsidRPr="009F18C8">
              <w:rPr>
                <w:iCs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552" w:type="dxa"/>
          </w:tcPr>
          <w:p w:rsidR="00E177B5" w:rsidRPr="009F18C8" w:rsidRDefault="003B5419" w:rsidP="00E259CF">
            <w:pPr>
              <w:tabs>
                <w:tab w:val="left" w:pos="9781"/>
              </w:tabs>
              <w:rPr>
                <w:rFonts w:eastAsia="Times New Roman"/>
              </w:rPr>
            </w:pPr>
            <w:r w:rsidRPr="009F18C8">
              <w:rPr>
                <w:rFonts w:eastAsia="Times New Roman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%</w:t>
            </w:r>
          </w:p>
        </w:tc>
        <w:tc>
          <w:tcPr>
            <w:tcW w:w="708" w:type="dxa"/>
            <w:vAlign w:val="center"/>
          </w:tcPr>
          <w:p w:rsidR="00E177B5" w:rsidRPr="009F18C8" w:rsidRDefault="003B5419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iCs/>
                <w:sz w:val="16"/>
                <w:szCs w:val="16"/>
              </w:rPr>
            </w:pPr>
            <w:r w:rsidRPr="009F18C8">
              <w:rPr>
                <w:iCs/>
                <w:sz w:val="16"/>
                <w:szCs w:val="16"/>
              </w:rPr>
              <w:t>%</w:t>
            </w:r>
          </w:p>
        </w:tc>
        <w:tc>
          <w:tcPr>
            <w:tcW w:w="1418" w:type="dxa"/>
            <w:vAlign w:val="center"/>
          </w:tcPr>
          <w:p w:rsidR="00E177B5" w:rsidRPr="009F18C8" w:rsidRDefault="003B5419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 w:rsidRPr="009F18C8">
              <w:t>15</w:t>
            </w:r>
          </w:p>
        </w:tc>
        <w:tc>
          <w:tcPr>
            <w:tcW w:w="1134" w:type="dxa"/>
            <w:vAlign w:val="center"/>
          </w:tcPr>
          <w:p w:rsidR="00E177B5" w:rsidRPr="009F18C8" w:rsidRDefault="003B5419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 w:rsidRPr="009F18C8">
              <w:t>15</w:t>
            </w:r>
          </w:p>
        </w:tc>
        <w:tc>
          <w:tcPr>
            <w:tcW w:w="1843" w:type="dxa"/>
            <w:vAlign w:val="center"/>
          </w:tcPr>
          <w:p w:rsidR="00E177B5" w:rsidRPr="009F18C8" w:rsidRDefault="003B5419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6"/>
                <w:szCs w:val="16"/>
              </w:rPr>
            </w:pPr>
            <w:r w:rsidRPr="009F18C8">
              <w:rPr>
                <w:sz w:val="16"/>
                <w:szCs w:val="16"/>
              </w:rPr>
              <w:t>Главы СП</w:t>
            </w:r>
          </w:p>
        </w:tc>
      </w:tr>
      <w:tr w:rsidR="003B5419" w:rsidRPr="00B8326E" w:rsidTr="00F860EC">
        <w:trPr>
          <w:trHeight w:val="1731"/>
        </w:trPr>
        <w:tc>
          <w:tcPr>
            <w:tcW w:w="534" w:type="dxa"/>
          </w:tcPr>
          <w:p w:rsidR="003B5419" w:rsidRPr="009F18C8" w:rsidRDefault="003B5419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 w:rsidRPr="009F18C8">
              <w:t>7</w:t>
            </w:r>
          </w:p>
        </w:tc>
        <w:tc>
          <w:tcPr>
            <w:tcW w:w="1417" w:type="dxa"/>
          </w:tcPr>
          <w:p w:rsidR="003B5419" w:rsidRPr="009F18C8" w:rsidRDefault="003B5419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rPr>
                <w:iCs/>
              </w:rPr>
            </w:pPr>
            <w:r w:rsidRPr="009F18C8">
              <w:rPr>
                <w:iCs/>
              </w:rPr>
              <w:t>Рынок выполнения работ по благоустройству городской среды</w:t>
            </w:r>
          </w:p>
        </w:tc>
        <w:tc>
          <w:tcPr>
            <w:tcW w:w="2552" w:type="dxa"/>
          </w:tcPr>
          <w:p w:rsidR="003B5419" w:rsidRPr="009F18C8" w:rsidRDefault="003B5419" w:rsidP="00E259CF">
            <w:pPr>
              <w:tabs>
                <w:tab w:val="left" w:pos="9781"/>
              </w:tabs>
              <w:rPr>
                <w:rFonts w:eastAsia="Times New Roman"/>
              </w:rPr>
            </w:pPr>
            <w:r w:rsidRPr="009F18C8">
              <w:rPr>
                <w:rFonts w:eastAsia="Times New Roman"/>
              </w:rPr>
              <w:t>Доля организаций частной формы собственности в сфере выполнения работ по благоустройству городской среды, %</w:t>
            </w:r>
          </w:p>
        </w:tc>
        <w:tc>
          <w:tcPr>
            <w:tcW w:w="708" w:type="dxa"/>
            <w:vAlign w:val="center"/>
          </w:tcPr>
          <w:p w:rsidR="003B5419" w:rsidRPr="009F18C8" w:rsidRDefault="003B5419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iCs/>
                <w:sz w:val="16"/>
                <w:szCs w:val="16"/>
              </w:rPr>
            </w:pPr>
            <w:r w:rsidRPr="009F18C8">
              <w:rPr>
                <w:iCs/>
                <w:sz w:val="16"/>
                <w:szCs w:val="16"/>
              </w:rPr>
              <w:t>%</w:t>
            </w:r>
          </w:p>
        </w:tc>
        <w:tc>
          <w:tcPr>
            <w:tcW w:w="1418" w:type="dxa"/>
            <w:vAlign w:val="center"/>
          </w:tcPr>
          <w:p w:rsidR="003B5419" w:rsidRPr="009F18C8" w:rsidRDefault="003B5419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 w:rsidRPr="009F18C8">
              <w:t>100</w:t>
            </w:r>
          </w:p>
        </w:tc>
        <w:tc>
          <w:tcPr>
            <w:tcW w:w="1134" w:type="dxa"/>
            <w:vAlign w:val="center"/>
          </w:tcPr>
          <w:p w:rsidR="003B5419" w:rsidRPr="009F18C8" w:rsidRDefault="003B5419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 w:rsidRPr="009F18C8">
              <w:t>100</w:t>
            </w:r>
          </w:p>
        </w:tc>
        <w:tc>
          <w:tcPr>
            <w:tcW w:w="1843" w:type="dxa"/>
            <w:vAlign w:val="center"/>
          </w:tcPr>
          <w:p w:rsidR="003B5419" w:rsidRPr="009F18C8" w:rsidRDefault="003B5419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6"/>
                <w:szCs w:val="16"/>
              </w:rPr>
            </w:pPr>
            <w:r w:rsidRPr="009F18C8">
              <w:rPr>
                <w:sz w:val="16"/>
                <w:szCs w:val="16"/>
              </w:rPr>
              <w:t>Комитет по управлению муниципальным хозяйством</w:t>
            </w:r>
          </w:p>
        </w:tc>
      </w:tr>
      <w:tr w:rsidR="003B5419" w:rsidRPr="00B8326E" w:rsidTr="00F860EC">
        <w:trPr>
          <w:trHeight w:val="1731"/>
        </w:trPr>
        <w:tc>
          <w:tcPr>
            <w:tcW w:w="534" w:type="dxa"/>
          </w:tcPr>
          <w:p w:rsidR="003B5419" w:rsidRPr="009F18C8" w:rsidRDefault="003B5419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 w:rsidRPr="009F18C8">
              <w:t>8</w:t>
            </w:r>
          </w:p>
        </w:tc>
        <w:tc>
          <w:tcPr>
            <w:tcW w:w="1417" w:type="dxa"/>
          </w:tcPr>
          <w:p w:rsidR="003B5419" w:rsidRPr="009F18C8" w:rsidRDefault="003B5419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rPr>
                <w:iCs/>
              </w:rPr>
            </w:pPr>
            <w:r w:rsidRPr="009F18C8">
              <w:rPr>
                <w:iCs/>
              </w:rPr>
              <w:t>Рынок оказания услуг по перевозке пассажир</w:t>
            </w:r>
            <w:r w:rsidR="00492FA8" w:rsidRPr="009F18C8">
              <w:rPr>
                <w:iCs/>
              </w:rPr>
              <w:t xml:space="preserve">ов автомобильным транспортом </w:t>
            </w:r>
            <w:proofErr w:type="spellStart"/>
            <w:r w:rsidR="00492FA8" w:rsidRPr="009F18C8">
              <w:rPr>
                <w:iCs/>
              </w:rPr>
              <w:lastRenderedPageBreak/>
              <w:t>по</w:t>
            </w:r>
            <w:r w:rsidRPr="009F18C8">
              <w:rPr>
                <w:iCs/>
              </w:rPr>
              <w:t>межмуниципальным</w:t>
            </w:r>
            <w:proofErr w:type="spellEnd"/>
            <w:r w:rsidRPr="009F18C8">
              <w:rPr>
                <w:iCs/>
              </w:rPr>
              <w:t xml:space="preserve"> маршрутам регулярных перевозок</w:t>
            </w:r>
          </w:p>
        </w:tc>
        <w:tc>
          <w:tcPr>
            <w:tcW w:w="2552" w:type="dxa"/>
          </w:tcPr>
          <w:p w:rsidR="003B5419" w:rsidRPr="009F18C8" w:rsidRDefault="003B5419" w:rsidP="00E259CF">
            <w:pPr>
              <w:tabs>
                <w:tab w:val="left" w:pos="9781"/>
              </w:tabs>
              <w:rPr>
                <w:rFonts w:eastAsia="Times New Roman"/>
              </w:rPr>
            </w:pPr>
            <w:r w:rsidRPr="009F18C8">
              <w:rPr>
                <w:rFonts w:eastAsia="Times New Roman"/>
              </w:rPr>
              <w:lastRenderedPageBreak/>
              <w:t xml:space="preserve">Доля услуг (работ) по перевозке </w:t>
            </w:r>
            <w:proofErr w:type="gramStart"/>
            <w:r w:rsidRPr="009F18C8">
              <w:rPr>
                <w:rFonts w:eastAsia="Times New Roman"/>
              </w:rPr>
              <w:t>пассажи-ров</w:t>
            </w:r>
            <w:proofErr w:type="gramEnd"/>
            <w:r w:rsidRPr="009F18C8">
              <w:rPr>
                <w:rFonts w:eastAsia="Times New Roman"/>
              </w:rPr>
              <w:t xml:space="preserve"> автомобильным транспортом по межмуниципальным маршрутам </w:t>
            </w:r>
            <w:proofErr w:type="spellStart"/>
            <w:r w:rsidRPr="009F18C8">
              <w:rPr>
                <w:rFonts w:eastAsia="Times New Roman"/>
              </w:rPr>
              <w:t>регуляр-ных</w:t>
            </w:r>
            <w:proofErr w:type="spellEnd"/>
            <w:r w:rsidRPr="009F18C8">
              <w:rPr>
                <w:rFonts w:eastAsia="Times New Roman"/>
              </w:rPr>
              <w:t xml:space="preserve"> перевозок, оказанная организациями частной </w:t>
            </w:r>
            <w:r w:rsidRPr="009F18C8">
              <w:rPr>
                <w:rFonts w:eastAsia="Times New Roman"/>
              </w:rPr>
              <w:lastRenderedPageBreak/>
              <w:t>формы собственности, %</w:t>
            </w:r>
          </w:p>
        </w:tc>
        <w:tc>
          <w:tcPr>
            <w:tcW w:w="708" w:type="dxa"/>
            <w:vAlign w:val="center"/>
          </w:tcPr>
          <w:p w:rsidR="003B5419" w:rsidRPr="009F18C8" w:rsidRDefault="003B5419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iCs/>
                <w:sz w:val="16"/>
                <w:szCs w:val="16"/>
              </w:rPr>
            </w:pPr>
            <w:r w:rsidRPr="009F18C8">
              <w:rPr>
                <w:iCs/>
                <w:sz w:val="16"/>
                <w:szCs w:val="16"/>
              </w:rPr>
              <w:lastRenderedPageBreak/>
              <w:t>%</w:t>
            </w:r>
          </w:p>
        </w:tc>
        <w:tc>
          <w:tcPr>
            <w:tcW w:w="1418" w:type="dxa"/>
            <w:vAlign w:val="center"/>
          </w:tcPr>
          <w:p w:rsidR="003B5419" w:rsidRPr="009F18C8" w:rsidRDefault="003B5419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 w:rsidRPr="009F18C8">
              <w:t>100</w:t>
            </w:r>
          </w:p>
        </w:tc>
        <w:tc>
          <w:tcPr>
            <w:tcW w:w="1134" w:type="dxa"/>
            <w:vAlign w:val="center"/>
          </w:tcPr>
          <w:p w:rsidR="003B5419" w:rsidRPr="009F18C8" w:rsidRDefault="003B5419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 w:rsidRPr="009F18C8">
              <w:t>100</w:t>
            </w:r>
          </w:p>
        </w:tc>
        <w:tc>
          <w:tcPr>
            <w:tcW w:w="1843" w:type="dxa"/>
            <w:vAlign w:val="center"/>
          </w:tcPr>
          <w:p w:rsidR="003B5419" w:rsidRPr="009F18C8" w:rsidRDefault="003B5419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6"/>
                <w:szCs w:val="16"/>
              </w:rPr>
            </w:pPr>
            <w:r w:rsidRPr="009F18C8">
              <w:rPr>
                <w:sz w:val="16"/>
                <w:szCs w:val="16"/>
              </w:rPr>
              <w:t>Экономический отдел Прибайкальской районной администрации</w:t>
            </w:r>
          </w:p>
        </w:tc>
      </w:tr>
      <w:tr w:rsidR="003B5419" w:rsidRPr="00B8326E" w:rsidTr="00F860EC">
        <w:trPr>
          <w:trHeight w:val="1731"/>
        </w:trPr>
        <w:tc>
          <w:tcPr>
            <w:tcW w:w="534" w:type="dxa"/>
          </w:tcPr>
          <w:p w:rsidR="003B5419" w:rsidRPr="009F18C8" w:rsidRDefault="00492FA8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 w:rsidRPr="009F18C8">
              <w:lastRenderedPageBreak/>
              <w:t>9</w:t>
            </w:r>
          </w:p>
          <w:p w:rsidR="00492FA8" w:rsidRPr="009F18C8" w:rsidRDefault="00492FA8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</w:p>
        </w:tc>
        <w:tc>
          <w:tcPr>
            <w:tcW w:w="1417" w:type="dxa"/>
          </w:tcPr>
          <w:p w:rsidR="003B5419" w:rsidRPr="009F18C8" w:rsidRDefault="00492FA8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rPr>
                <w:iCs/>
              </w:rPr>
            </w:pPr>
            <w:r w:rsidRPr="009F18C8">
              <w:rPr>
                <w:iCs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2552" w:type="dxa"/>
          </w:tcPr>
          <w:p w:rsidR="003B5419" w:rsidRPr="009F18C8" w:rsidRDefault="00492FA8" w:rsidP="00E259CF">
            <w:pPr>
              <w:tabs>
                <w:tab w:val="left" w:pos="9781"/>
              </w:tabs>
              <w:rPr>
                <w:rFonts w:eastAsia="Times New Roman"/>
              </w:rPr>
            </w:pPr>
            <w:r w:rsidRPr="009F18C8">
              <w:t>Доля организаций частной формы собственности в сфере оказания услуг по перевозке пассажиров и багажа легковым такси, %</w:t>
            </w:r>
          </w:p>
        </w:tc>
        <w:tc>
          <w:tcPr>
            <w:tcW w:w="708" w:type="dxa"/>
            <w:vAlign w:val="center"/>
          </w:tcPr>
          <w:p w:rsidR="003B5419" w:rsidRPr="009F18C8" w:rsidRDefault="00492FA8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iCs/>
                <w:sz w:val="16"/>
                <w:szCs w:val="16"/>
              </w:rPr>
            </w:pPr>
            <w:r w:rsidRPr="009F18C8">
              <w:rPr>
                <w:iCs/>
                <w:sz w:val="16"/>
                <w:szCs w:val="16"/>
              </w:rPr>
              <w:t>%</w:t>
            </w:r>
          </w:p>
        </w:tc>
        <w:tc>
          <w:tcPr>
            <w:tcW w:w="1418" w:type="dxa"/>
            <w:vAlign w:val="center"/>
          </w:tcPr>
          <w:p w:rsidR="003B5419" w:rsidRPr="009F18C8" w:rsidRDefault="00492FA8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 w:rsidRPr="009F18C8">
              <w:t>100</w:t>
            </w:r>
          </w:p>
        </w:tc>
        <w:tc>
          <w:tcPr>
            <w:tcW w:w="1134" w:type="dxa"/>
            <w:vAlign w:val="center"/>
          </w:tcPr>
          <w:p w:rsidR="003B5419" w:rsidRPr="009F18C8" w:rsidRDefault="00492FA8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 w:rsidRPr="009F18C8">
              <w:t>100</w:t>
            </w:r>
          </w:p>
        </w:tc>
        <w:tc>
          <w:tcPr>
            <w:tcW w:w="1843" w:type="dxa"/>
            <w:vAlign w:val="center"/>
          </w:tcPr>
          <w:p w:rsidR="003B5419" w:rsidRPr="009F18C8" w:rsidRDefault="00492FA8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6"/>
                <w:szCs w:val="16"/>
              </w:rPr>
            </w:pPr>
            <w:r w:rsidRPr="009F18C8">
              <w:rPr>
                <w:sz w:val="16"/>
                <w:szCs w:val="16"/>
              </w:rPr>
              <w:t>Экономический отдел Прибайкальской районной администрации</w:t>
            </w:r>
          </w:p>
        </w:tc>
      </w:tr>
      <w:tr w:rsidR="00492FA8" w:rsidRPr="00B8326E" w:rsidTr="00F860EC">
        <w:trPr>
          <w:trHeight w:val="1731"/>
        </w:trPr>
        <w:tc>
          <w:tcPr>
            <w:tcW w:w="534" w:type="dxa"/>
          </w:tcPr>
          <w:p w:rsidR="00492FA8" w:rsidRPr="009F18C8" w:rsidRDefault="00492FA8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 w:rsidRPr="009F18C8">
              <w:t>10</w:t>
            </w:r>
          </w:p>
        </w:tc>
        <w:tc>
          <w:tcPr>
            <w:tcW w:w="1417" w:type="dxa"/>
          </w:tcPr>
          <w:p w:rsidR="00492FA8" w:rsidRPr="009F18C8" w:rsidRDefault="00492FA8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rPr>
                <w:iCs/>
              </w:rPr>
            </w:pPr>
            <w:r w:rsidRPr="009F18C8">
              <w:rPr>
                <w:iCs/>
              </w:rPr>
              <w:t>Рынок оказания услуг по ремонту автотранспортных средств</w:t>
            </w:r>
          </w:p>
        </w:tc>
        <w:tc>
          <w:tcPr>
            <w:tcW w:w="2552" w:type="dxa"/>
          </w:tcPr>
          <w:p w:rsidR="00492FA8" w:rsidRPr="009F18C8" w:rsidRDefault="00492FA8" w:rsidP="00E259CF">
            <w:pPr>
              <w:tabs>
                <w:tab w:val="left" w:pos="9781"/>
              </w:tabs>
              <w:rPr>
                <w:rFonts w:eastAsia="Times New Roman"/>
              </w:rPr>
            </w:pPr>
            <w:r w:rsidRPr="009F18C8">
              <w:rPr>
                <w:iCs/>
              </w:rPr>
              <w:t>Доля организаций частной формы собственности в сфере оказания услуг по ремонту автотранспортных средств, %</w:t>
            </w:r>
          </w:p>
        </w:tc>
        <w:tc>
          <w:tcPr>
            <w:tcW w:w="708" w:type="dxa"/>
            <w:vAlign w:val="center"/>
          </w:tcPr>
          <w:p w:rsidR="00492FA8" w:rsidRPr="009F18C8" w:rsidRDefault="00492FA8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iCs/>
                <w:sz w:val="16"/>
                <w:szCs w:val="16"/>
              </w:rPr>
            </w:pPr>
            <w:r w:rsidRPr="009F18C8">
              <w:rPr>
                <w:iCs/>
                <w:sz w:val="16"/>
                <w:szCs w:val="16"/>
              </w:rPr>
              <w:t>%</w:t>
            </w:r>
          </w:p>
        </w:tc>
        <w:tc>
          <w:tcPr>
            <w:tcW w:w="1418" w:type="dxa"/>
            <w:vAlign w:val="center"/>
          </w:tcPr>
          <w:p w:rsidR="00492FA8" w:rsidRPr="009F18C8" w:rsidRDefault="00492FA8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 w:rsidRPr="009F18C8">
              <w:t>100</w:t>
            </w:r>
          </w:p>
        </w:tc>
        <w:tc>
          <w:tcPr>
            <w:tcW w:w="1134" w:type="dxa"/>
            <w:vAlign w:val="center"/>
          </w:tcPr>
          <w:p w:rsidR="00492FA8" w:rsidRPr="009F18C8" w:rsidRDefault="00492FA8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 w:rsidRPr="009F18C8">
              <w:t>100</w:t>
            </w:r>
          </w:p>
        </w:tc>
        <w:tc>
          <w:tcPr>
            <w:tcW w:w="1843" w:type="dxa"/>
            <w:vAlign w:val="center"/>
          </w:tcPr>
          <w:p w:rsidR="00492FA8" w:rsidRPr="009F18C8" w:rsidRDefault="00492FA8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6"/>
                <w:szCs w:val="16"/>
              </w:rPr>
            </w:pPr>
            <w:r w:rsidRPr="009F18C8">
              <w:rPr>
                <w:sz w:val="16"/>
                <w:szCs w:val="16"/>
              </w:rPr>
              <w:t>Экономический отдел Прибайкальской районной администрации</w:t>
            </w:r>
          </w:p>
        </w:tc>
      </w:tr>
      <w:tr w:rsidR="00492FA8" w:rsidRPr="00B8326E" w:rsidTr="00F860EC">
        <w:trPr>
          <w:trHeight w:val="1731"/>
        </w:trPr>
        <w:tc>
          <w:tcPr>
            <w:tcW w:w="534" w:type="dxa"/>
          </w:tcPr>
          <w:p w:rsidR="00492FA8" w:rsidRPr="009F18C8" w:rsidRDefault="00492FA8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 w:rsidRPr="009F18C8">
              <w:t>11</w:t>
            </w:r>
          </w:p>
        </w:tc>
        <w:tc>
          <w:tcPr>
            <w:tcW w:w="1417" w:type="dxa"/>
          </w:tcPr>
          <w:p w:rsidR="00492FA8" w:rsidRPr="009F18C8" w:rsidRDefault="00492FA8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rPr>
                <w:iCs/>
              </w:rPr>
            </w:pPr>
            <w:r w:rsidRPr="009F18C8">
              <w:rPr>
                <w:iCs/>
              </w:rPr>
              <w:t>Рынок услуг связи, в том числе услуг по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2552" w:type="dxa"/>
          </w:tcPr>
          <w:p w:rsidR="00492FA8" w:rsidRPr="009F18C8" w:rsidRDefault="00492FA8" w:rsidP="00E259CF">
            <w:pPr>
              <w:tabs>
                <w:tab w:val="left" w:pos="9781"/>
              </w:tabs>
              <w:rPr>
                <w:rFonts w:eastAsia="Times New Roman"/>
              </w:rPr>
            </w:pPr>
            <w:r w:rsidRPr="009F18C8">
              <w:rPr>
                <w:rFonts w:eastAsia="Times New Roman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Интернет, %</w:t>
            </w:r>
          </w:p>
        </w:tc>
        <w:tc>
          <w:tcPr>
            <w:tcW w:w="708" w:type="dxa"/>
            <w:vAlign w:val="center"/>
          </w:tcPr>
          <w:p w:rsidR="00492FA8" w:rsidRPr="009F18C8" w:rsidRDefault="00492FA8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iCs/>
                <w:sz w:val="16"/>
                <w:szCs w:val="16"/>
              </w:rPr>
            </w:pPr>
            <w:r w:rsidRPr="009F18C8">
              <w:rPr>
                <w:iCs/>
                <w:sz w:val="16"/>
                <w:szCs w:val="16"/>
              </w:rPr>
              <w:t>%</w:t>
            </w:r>
          </w:p>
        </w:tc>
        <w:tc>
          <w:tcPr>
            <w:tcW w:w="1418" w:type="dxa"/>
            <w:vAlign w:val="center"/>
          </w:tcPr>
          <w:p w:rsidR="00492FA8" w:rsidRPr="009F18C8" w:rsidRDefault="00492FA8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 w:rsidRPr="009F18C8">
              <w:t>100</w:t>
            </w:r>
          </w:p>
        </w:tc>
        <w:tc>
          <w:tcPr>
            <w:tcW w:w="1134" w:type="dxa"/>
            <w:vAlign w:val="center"/>
          </w:tcPr>
          <w:p w:rsidR="00492FA8" w:rsidRPr="009F18C8" w:rsidRDefault="00492FA8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 w:rsidRPr="009F18C8">
              <w:t>100</w:t>
            </w:r>
          </w:p>
        </w:tc>
        <w:tc>
          <w:tcPr>
            <w:tcW w:w="1843" w:type="dxa"/>
            <w:vAlign w:val="center"/>
          </w:tcPr>
          <w:p w:rsidR="00492FA8" w:rsidRPr="009F18C8" w:rsidRDefault="00492FA8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6"/>
                <w:szCs w:val="16"/>
              </w:rPr>
            </w:pPr>
            <w:r w:rsidRPr="009F18C8">
              <w:rPr>
                <w:sz w:val="16"/>
                <w:szCs w:val="16"/>
              </w:rPr>
              <w:t>Комитет по управлению муниципальным хозяйством</w:t>
            </w:r>
          </w:p>
        </w:tc>
      </w:tr>
      <w:tr w:rsidR="00492FA8" w:rsidRPr="00B8326E" w:rsidTr="00F860EC">
        <w:trPr>
          <w:trHeight w:val="1731"/>
        </w:trPr>
        <w:tc>
          <w:tcPr>
            <w:tcW w:w="534" w:type="dxa"/>
          </w:tcPr>
          <w:p w:rsidR="00492FA8" w:rsidRPr="009F18C8" w:rsidRDefault="00492FA8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 w:rsidRPr="009F18C8">
              <w:t>12</w:t>
            </w:r>
          </w:p>
        </w:tc>
        <w:tc>
          <w:tcPr>
            <w:tcW w:w="1417" w:type="dxa"/>
          </w:tcPr>
          <w:p w:rsidR="00492FA8" w:rsidRPr="009F18C8" w:rsidRDefault="00492FA8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rPr>
                <w:iCs/>
              </w:rPr>
            </w:pPr>
            <w:r w:rsidRPr="009F18C8">
              <w:rPr>
                <w:iCs/>
              </w:rPr>
              <w:t>Рынок реализации сельскохозяйственной продукции</w:t>
            </w:r>
          </w:p>
        </w:tc>
        <w:tc>
          <w:tcPr>
            <w:tcW w:w="2552" w:type="dxa"/>
          </w:tcPr>
          <w:p w:rsidR="00492FA8" w:rsidRPr="009F18C8" w:rsidRDefault="00492FA8" w:rsidP="00E259CF">
            <w:pPr>
              <w:tabs>
                <w:tab w:val="left" w:pos="9781"/>
              </w:tabs>
              <w:rPr>
                <w:rFonts w:eastAsia="Times New Roman"/>
              </w:rPr>
            </w:pPr>
            <w:r w:rsidRPr="009F18C8">
              <w:rPr>
                <w:rFonts w:eastAsia="Times New Roman"/>
              </w:rPr>
              <w:t>Доля сельскохозяйственных потребительских кооперативов в общем объеме реализации с</w:t>
            </w:r>
            <w:r w:rsidR="00F860EC" w:rsidRPr="009F18C8">
              <w:rPr>
                <w:rFonts w:eastAsia="Times New Roman"/>
              </w:rPr>
              <w:t>ельскохозяйственной продукции</w:t>
            </w:r>
          </w:p>
        </w:tc>
        <w:tc>
          <w:tcPr>
            <w:tcW w:w="708" w:type="dxa"/>
            <w:vAlign w:val="center"/>
          </w:tcPr>
          <w:p w:rsidR="00492FA8" w:rsidRPr="009F18C8" w:rsidRDefault="00492FA8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iCs/>
                <w:sz w:val="16"/>
                <w:szCs w:val="16"/>
              </w:rPr>
            </w:pPr>
            <w:r w:rsidRPr="009F18C8">
              <w:rPr>
                <w:iCs/>
                <w:sz w:val="16"/>
                <w:szCs w:val="16"/>
              </w:rPr>
              <w:t>%</w:t>
            </w:r>
          </w:p>
        </w:tc>
        <w:tc>
          <w:tcPr>
            <w:tcW w:w="1418" w:type="dxa"/>
            <w:vAlign w:val="center"/>
          </w:tcPr>
          <w:p w:rsidR="00492FA8" w:rsidRPr="009F18C8" w:rsidRDefault="00492FA8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 w:rsidRPr="009F18C8">
              <w:t>100</w:t>
            </w:r>
          </w:p>
        </w:tc>
        <w:tc>
          <w:tcPr>
            <w:tcW w:w="1134" w:type="dxa"/>
            <w:vAlign w:val="center"/>
          </w:tcPr>
          <w:p w:rsidR="00492FA8" w:rsidRPr="009F18C8" w:rsidRDefault="00492FA8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 w:rsidRPr="009F18C8">
              <w:t>100</w:t>
            </w:r>
          </w:p>
        </w:tc>
        <w:tc>
          <w:tcPr>
            <w:tcW w:w="1843" w:type="dxa"/>
            <w:vAlign w:val="center"/>
          </w:tcPr>
          <w:p w:rsidR="00492FA8" w:rsidRPr="009F18C8" w:rsidRDefault="00F860EC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6"/>
                <w:szCs w:val="16"/>
              </w:rPr>
            </w:pPr>
            <w:r w:rsidRPr="009F18C8">
              <w:rPr>
                <w:sz w:val="16"/>
                <w:szCs w:val="16"/>
              </w:rPr>
              <w:t>Сектор агропромышленного комплекса и пищевой промышленности</w:t>
            </w:r>
          </w:p>
        </w:tc>
      </w:tr>
      <w:tr w:rsidR="00492FA8" w:rsidRPr="00B8326E" w:rsidTr="00F860EC">
        <w:trPr>
          <w:trHeight w:val="1731"/>
        </w:trPr>
        <w:tc>
          <w:tcPr>
            <w:tcW w:w="534" w:type="dxa"/>
          </w:tcPr>
          <w:p w:rsidR="00492FA8" w:rsidRPr="009F18C8" w:rsidRDefault="00F860EC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 w:rsidRPr="009F18C8">
              <w:t>13</w:t>
            </w:r>
          </w:p>
        </w:tc>
        <w:tc>
          <w:tcPr>
            <w:tcW w:w="1417" w:type="dxa"/>
          </w:tcPr>
          <w:p w:rsidR="00492FA8" w:rsidRPr="009F18C8" w:rsidRDefault="00F860EC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rPr>
                <w:iCs/>
              </w:rPr>
            </w:pPr>
            <w:r w:rsidRPr="009F18C8">
              <w:rPr>
                <w:iCs/>
              </w:rPr>
              <w:t>Рынок реализации мероприятий, направленных на увеличение количества нестационарных и мобильных объектов, и торговых мест под ними</w:t>
            </w:r>
          </w:p>
        </w:tc>
        <w:tc>
          <w:tcPr>
            <w:tcW w:w="2552" w:type="dxa"/>
          </w:tcPr>
          <w:p w:rsidR="00492FA8" w:rsidRPr="009F18C8" w:rsidRDefault="00F860EC" w:rsidP="00E259CF">
            <w:pPr>
              <w:tabs>
                <w:tab w:val="left" w:pos="9781"/>
              </w:tabs>
              <w:rPr>
                <w:rFonts w:eastAsia="Times New Roman"/>
              </w:rPr>
            </w:pPr>
            <w:r w:rsidRPr="009F18C8">
              <w:rPr>
                <w:rFonts w:eastAsia="Times New Roman"/>
              </w:rPr>
              <w:t xml:space="preserve">Доля нестационарных и мобильных объектов </w:t>
            </w:r>
            <w:proofErr w:type="gramStart"/>
            <w:r w:rsidRPr="009F18C8">
              <w:rPr>
                <w:rFonts w:eastAsia="Times New Roman"/>
              </w:rPr>
              <w:t>общем</w:t>
            </w:r>
            <w:proofErr w:type="gramEnd"/>
            <w:r w:rsidRPr="009F18C8">
              <w:rPr>
                <w:rFonts w:eastAsia="Times New Roman"/>
              </w:rPr>
              <w:t xml:space="preserve"> количестве торговых объектов</w:t>
            </w:r>
          </w:p>
        </w:tc>
        <w:tc>
          <w:tcPr>
            <w:tcW w:w="708" w:type="dxa"/>
            <w:vAlign w:val="center"/>
          </w:tcPr>
          <w:p w:rsidR="00492FA8" w:rsidRPr="009F18C8" w:rsidRDefault="00F860EC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iCs/>
                <w:sz w:val="16"/>
                <w:szCs w:val="16"/>
              </w:rPr>
            </w:pPr>
            <w:r w:rsidRPr="009F18C8">
              <w:rPr>
                <w:iCs/>
                <w:sz w:val="16"/>
                <w:szCs w:val="16"/>
              </w:rPr>
              <w:t>%</w:t>
            </w:r>
          </w:p>
        </w:tc>
        <w:tc>
          <w:tcPr>
            <w:tcW w:w="1418" w:type="dxa"/>
            <w:vAlign w:val="center"/>
          </w:tcPr>
          <w:p w:rsidR="00492FA8" w:rsidRPr="009F18C8" w:rsidRDefault="00F860EC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 w:rsidRPr="009F18C8">
              <w:t>7</w:t>
            </w:r>
          </w:p>
        </w:tc>
        <w:tc>
          <w:tcPr>
            <w:tcW w:w="1134" w:type="dxa"/>
            <w:vAlign w:val="center"/>
          </w:tcPr>
          <w:p w:rsidR="00492FA8" w:rsidRPr="009F18C8" w:rsidRDefault="00F860EC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 w:rsidRPr="009F18C8">
              <w:t>7</w:t>
            </w:r>
          </w:p>
        </w:tc>
        <w:tc>
          <w:tcPr>
            <w:tcW w:w="1843" w:type="dxa"/>
            <w:vAlign w:val="center"/>
          </w:tcPr>
          <w:p w:rsidR="00492FA8" w:rsidRPr="009F18C8" w:rsidRDefault="00F860EC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6"/>
                <w:szCs w:val="16"/>
              </w:rPr>
            </w:pPr>
            <w:r w:rsidRPr="009F18C8">
              <w:rPr>
                <w:sz w:val="16"/>
                <w:szCs w:val="16"/>
              </w:rPr>
              <w:t>экономический отдел Прибайкальской районной администрации</w:t>
            </w:r>
          </w:p>
        </w:tc>
      </w:tr>
      <w:tr w:rsidR="00F860EC" w:rsidRPr="00B8326E" w:rsidTr="00F860EC">
        <w:trPr>
          <w:trHeight w:val="1731"/>
        </w:trPr>
        <w:tc>
          <w:tcPr>
            <w:tcW w:w="534" w:type="dxa"/>
          </w:tcPr>
          <w:p w:rsidR="00F860EC" w:rsidRPr="009F18C8" w:rsidRDefault="00F860EC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 w:rsidRPr="009F18C8">
              <w:lastRenderedPageBreak/>
              <w:t>14</w:t>
            </w:r>
          </w:p>
        </w:tc>
        <w:tc>
          <w:tcPr>
            <w:tcW w:w="1417" w:type="dxa"/>
          </w:tcPr>
          <w:p w:rsidR="00F860EC" w:rsidRPr="009F18C8" w:rsidRDefault="00F860EC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rPr>
                <w:iCs/>
              </w:rPr>
            </w:pPr>
            <w:r w:rsidRPr="009F18C8">
              <w:rPr>
                <w:iCs/>
              </w:rPr>
              <w:t>Рынок дорожной деятельности (за исключением проектирования)</w:t>
            </w:r>
          </w:p>
        </w:tc>
        <w:tc>
          <w:tcPr>
            <w:tcW w:w="2552" w:type="dxa"/>
          </w:tcPr>
          <w:p w:rsidR="00F860EC" w:rsidRPr="009F18C8" w:rsidRDefault="00F860EC" w:rsidP="00E259CF">
            <w:pPr>
              <w:tabs>
                <w:tab w:val="left" w:pos="9781"/>
              </w:tabs>
              <w:rPr>
                <w:rFonts w:eastAsia="Times New Roman"/>
              </w:rPr>
            </w:pPr>
            <w:r w:rsidRPr="009F18C8">
              <w:rPr>
                <w:rFonts w:eastAsia="Times New Roman"/>
              </w:rPr>
              <w:t>Доля организаций частной формы собственности в сфере дорожной деятельности (за исключением проектирования), %</w:t>
            </w:r>
          </w:p>
        </w:tc>
        <w:tc>
          <w:tcPr>
            <w:tcW w:w="708" w:type="dxa"/>
            <w:vAlign w:val="center"/>
          </w:tcPr>
          <w:p w:rsidR="00F860EC" w:rsidRPr="009F18C8" w:rsidRDefault="00F860EC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iCs/>
                <w:sz w:val="16"/>
                <w:szCs w:val="16"/>
              </w:rPr>
            </w:pPr>
            <w:r w:rsidRPr="009F18C8">
              <w:rPr>
                <w:iCs/>
                <w:sz w:val="16"/>
                <w:szCs w:val="16"/>
              </w:rPr>
              <w:t>%</w:t>
            </w:r>
          </w:p>
        </w:tc>
        <w:tc>
          <w:tcPr>
            <w:tcW w:w="1418" w:type="dxa"/>
            <w:vAlign w:val="center"/>
          </w:tcPr>
          <w:p w:rsidR="00F860EC" w:rsidRPr="009F18C8" w:rsidRDefault="00F860EC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 w:rsidRPr="009F18C8">
              <w:t>100</w:t>
            </w:r>
          </w:p>
        </w:tc>
        <w:tc>
          <w:tcPr>
            <w:tcW w:w="1134" w:type="dxa"/>
            <w:vAlign w:val="center"/>
          </w:tcPr>
          <w:p w:rsidR="00F860EC" w:rsidRPr="009F18C8" w:rsidRDefault="00F860EC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 w:rsidRPr="009F18C8">
              <w:t>100</w:t>
            </w:r>
          </w:p>
        </w:tc>
        <w:tc>
          <w:tcPr>
            <w:tcW w:w="1843" w:type="dxa"/>
            <w:vAlign w:val="center"/>
          </w:tcPr>
          <w:p w:rsidR="00F860EC" w:rsidRPr="009F18C8" w:rsidRDefault="00F860EC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6"/>
                <w:szCs w:val="16"/>
              </w:rPr>
            </w:pPr>
            <w:r w:rsidRPr="009F18C8">
              <w:rPr>
                <w:sz w:val="16"/>
                <w:szCs w:val="16"/>
              </w:rPr>
              <w:t>Комитет по управлению муниципальным хозяйством</w:t>
            </w:r>
          </w:p>
        </w:tc>
      </w:tr>
      <w:tr w:rsidR="00F860EC" w:rsidRPr="00B8326E" w:rsidTr="00F860EC">
        <w:trPr>
          <w:trHeight w:val="1256"/>
        </w:trPr>
        <w:tc>
          <w:tcPr>
            <w:tcW w:w="534" w:type="dxa"/>
          </w:tcPr>
          <w:p w:rsidR="00F860EC" w:rsidRPr="009F18C8" w:rsidRDefault="00F860EC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 w:rsidRPr="009F18C8">
              <w:t>15</w:t>
            </w:r>
          </w:p>
        </w:tc>
        <w:tc>
          <w:tcPr>
            <w:tcW w:w="1417" w:type="dxa"/>
          </w:tcPr>
          <w:p w:rsidR="00F860EC" w:rsidRPr="009F18C8" w:rsidRDefault="00F860EC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rPr>
                <w:iCs/>
              </w:rPr>
            </w:pPr>
            <w:r w:rsidRPr="009F18C8">
              <w:rPr>
                <w:iCs/>
              </w:rPr>
              <w:t>Рынок кадастровых и землеустроительных работ</w:t>
            </w:r>
          </w:p>
        </w:tc>
        <w:tc>
          <w:tcPr>
            <w:tcW w:w="2552" w:type="dxa"/>
          </w:tcPr>
          <w:p w:rsidR="00F860EC" w:rsidRPr="009F18C8" w:rsidRDefault="00F860EC" w:rsidP="00E259CF">
            <w:pPr>
              <w:tabs>
                <w:tab w:val="left" w:pos="9781"/>
              </w:tabs>
              <w:rPr>
                <w:rFonts w:eastAsia="Times New Roman"/>
              </w:rPr>
            </w:pPr>
            <w:r w:rsidRPr="009F18C8">
              <w:rPr>
                <w:rFonts w:eastAsia="Times New Roman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708" w:type="dxa"/>
            <w:vAlign w:val="center"/>
          </w:tcPr>
          <w:p w:rsidR="00F860EC" w:rsidRPr="009F18C8" w:rsidRDefault="00F860EC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iCs/>
                <w:sz w:val="16"/>
                <w:szCs w:val="16"/>
              </w:rPr>
            </w:pPr>
            <w:r w:rsidRPr="009F18C8">
              <w:rPr>
                <w:iCs/>
                <w:sz w:val="16"/>
                <w:szCs w:val="16"/>
              </w:rPr>
              <w:t>%</w:t>
            </w:r>
          </w:p>
        </w:tc>
        <w:tc>
          <w:tcPr>
            <w:tcW w:w="1418" w:type="dxa"/>
            <w:vAlign w:val="center"/>
          </w:tcPr>
          <w:p w:rsidR="00F860EC" w:rsidRPr="009F18C8" w:rsidRDefault="00F860EC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 w:rsidRPr="009F18C8">
              <w:t>100</w:t>
            </w:r>
          </w:p>
        </w:tc>
        <w:tc>
          <w:tcPr>
            <w:tcW w:w="1134" w:type="dxa"/>
            <w:vAlign w:val="center"/>
          </w:tcPr>
          <w:p w:rsidR="00F860EC" w:rsidRPr="009F18C8" w:rsidRDefault="00F860EC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 w:rsidRPr="009F18C8">
              <w:t>100</w:t>
            </w:r>
          </w:p>
        </w:tc>
        <w:tc>
          <w:tcPr>
            <w:tcW w:w="1843" w:type="dxa"/>
            <w:vAlign w:val="center"/>
          </w:tcPr>
          <w:p w:rsidR="00F860EC" w:rsidRPr="009F18C8" w:rsidRDefault="00F860EC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6"/>
                <w:szCs w:val="16"/>
              </w:rPr>
            </w:pPr>
            <w:r w:rsidRPr="009F18C8">
              <w:rPr>
                <w:sz w:val="16"/>
                <w:szCs w:val="16"/>
              </w:rPr>
              <w:t>Комитет по управлению муниципальным хозяйством</w:t>
            </w:r>
          </w:p>
        </w:tc>
      </w:tr>
      <w:tr w:rsidR="00F860EC" w:rsidRPr="00B8326E" w:rsidTr="00F860EC">
        <w:trPr>
          <w:trHeight w:val="1731"/>
        </w:trPr>
        <w:tc>
          <w:tcPr>
            <w:tcW w:w="534" w:type="dxa"/>
          </w:tcPr>
          <w:p w:rsidR="00F860EC" w:rsidRPr="009F18C8" w:rsidRDefault="00F860EC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 w:rsidRPr="009F18C8">
              <w:t>16</w:t>
            </w:r>
          </w:p>
        </w:tc>
        <w:tc>
          <w:tcPr>
            <w:tcW w:w="1417" w:type="dxa"/>
          </w:tcPr>
          <w:p w:rsidR="00F860EC" w:rsidRPr="009F18C8" w:rsidRDefault="00F860EC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rPr>
                <w:iCs/>
              </w:rPr>
            </w:pPr>
            <w:r w:rsidRPr="009F18C8">
              <w:rPr>
                <w:iCs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2552" w:type="dxa"/>
          </w:tcPr>
          <w:p w:rsidR="00F860EC" w:rsidRPr="009F18C8" w:rsidRDefault="00F860EC" w:rsidP="00E259CF">
            <w:pPr>
              <w:tabs>
                <w:tab w:val="left" w:pos="9781"/>
              </w:tabs>
              <w:rPr>
                <w:rFonts w:eastAsia="Times New Roman"/>
              </w:rPr>
            </w:pPr>
            <w:r w:rsidRPr="009F18C8">
              <w:rPr>
                <w:rFonts w:eastAsia="Times New Roman"/>
              </w:rPr>
              <w:t>Доля организаций частной формы собственности в сфере добычи общераспространенных полезных ископаемых на участках недр местного значения</w:t>
            </w:r>
          </w:p>
        </w:tc>
        <w:tc>
          <w:tcPr>
            <w:tcW w:w="708" w:type="dxa"/>
            <w:vAlign w:val="center"/>
          </w:tcPr>
          <w:p w:rsidR="00F860EC" w:rsidRPr="009F18C8" w:rsidRDefault="00F860EC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iCs/>
                <w:sz w:val="16"/>
                <w:szCs w:val="16"/>
              </w:rPr>
            </w:pPr>
            <w:r w:rsidRPr="009F18C8">
              <w:rPr>
                <w:iCs/>
                <w:sz w:val="16"/>
                <w:szCs w:val="16"/>
              </w:rPr>
              <w:t>%</w:t>
            </w:r>
          </w:p>
        </w:tc>
        <w:tc>
          <w:tcPr>
            <w:tcW w:w="1418" w:type="dxa"/>
            <w:vAlign w:val="center"/>
          </w:tcPr>
          <w:p w:rsidR="00F860EC" w:rsidRPr="009F18C8" w:rsidRDefault="00F860EC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 w:rsidRPr="009F18C8">
              <w:t>100</w:t>
            </w:r>
          </w:p>
        </w:tc>
        <w:tc>
          <w:tcPr>
            <w:tcW w:w="1134" w:type="dxa"/>
            <w:vAlign w:val="center"/>
          </w:tcPr>
          <w:p w:rsidR="00F860EC" w:rsidRPr="009F18C8" w:rsidRDefault="00F860EC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 w:rsidRPr="009F18C8">
              <w:t>100</w:t>
            </w:r>
          </w:p>
        </w:tc>
        <w:tc>
          <w:tcPr>
            <w:tcW w:w="1843" w:type="dxa"/>
            <w:vAlign w:val="center"/>
          </w:tcPr>
          <w:p w:rsidR="00F860EC" w:rsidRPr="009F18C8" w:rsidRDefault="00F860EC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6"/>
                <w:szCs w:val="16"/>
              </w:rPr>
            </w:pPr>
            <w:r w:rsidRPr="009F18C8">
              <w:rPr>
                <w:sz w:val="16"/>
                <w:szCs w:val="16"/>
              </w:rPr>
              <w:t>экономический отдел Прибайкальской районной администрации</w:t>
            </w:r>
          </w:p>
        </w:tc>
      </w:tr>
      <w:tr w:rsidR="00F860EC" w:rsidRPr="00B8326E" w:rsidTr="00F860EC">
        <w:trPr>
          <w:trHeight w:val="1313"/>
        </w:trPr>
        <w:tc>
          <w:tcPr>
            <w:tcW w:w="534" w:type="dxa"/>
          </w:tcPr>
          <w:p w:rsidR="00F860EC" w:rsidRPr="009F18C8" w:rsidRDefault="00F860EC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 w:rsidRPr="009F18C8">
              <w:t>17</w:t>
            </w:r>
          </w:p>
        </w:tc>
        <w:tc>
          <w:tcPr>
            <w:tcW w:w="1417" w:type="dxa"/>
          </w:tcPr>
          <w:p w:rsidR="00F860EC" w:rsidRPr="009F18C8" w:rsidRDefault="00F860EC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rPr>
                <w:iCs/>
              </w:rPr>
            </w:pPr>
            <w:r w:rsidRPr="009F18C8">
              <w:rPr>
                <w:iCs/>
              </w:rPr>
              <w:t>Рынок нефтепродуктов</w:t>
            </w:r>
          </w:p>
        </w:tc>
        <w:tc>
          <w:tcPr>
            <w:tcW w:w="2552" w:type="dxa"/>
          </w:tcPr>
          <w:p w:rsidR="00F860EC" w:rsidRPr="009F18C8" w:rsidRDefault="00F860EC" w:rsidP="00E259CF">
            <w:pPr>
              <w:tabs>
                <w:tab w:val="left" w:pos="9781"/>
              </w:tabs>
              <w:rPr>
                <w:rFonts w:eastAsia="Times New Roman"/>
              </w:rPr>
            </w:pPr>
            <w:r w:rsidRPr="009F18C8">
              <w:rPr>
                <w:rFonts w:eastAsia="Times New Roman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708" w:type="dxa"/>
            <w:vAlign w:val="center"/>
          </w:tcPr>
          <w:p w:rsidR="00F860EC" w:rsidRPr="009F18C8" w:rsidRDefault="00F860EC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iCs/>
                <w:sz w:val="16"/>
                <w:szCs w:val="16"/>
              </w:rPr>
            </w:pPr>
            <w:r w:rsidRPr="009F18C8">
              <w:rPr>
                <w:iCs/>
                <w:sz w:val="16"/>
                <w:szCs w:val="16"/>
              </w:rPr>
              <w:t>%</w:t>
            </w:r>
          </w:p>
        </w:tc>
        <w:tc>
          <w:tcPr>
            <w:tcW w:w="1418" w:type="dxa"/>
            <w:vAlign w:val="center"/>
          </w:tcPr>
          <w:p w:rsidR="00F860EC" w:rsidRPr="009F18C8" w:rsidRDefault="00F860EC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 w:rsidRPr="009F18C8">
              <w:t>100</w:t>
            </w:r>
          </w:p>
        </w:tc>
        <w:tc>
          <w:tcPr>
            <w:tcW w:w="1134" w:type="dxa"/>
            <w:vAlign w:val="center"/>
          </w:tcPr>
          <w:p w:rsidR="00F860EC" w:rsidRPr="009F18C8" w:rsidRDefault="00F860EC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 w:rsidRPr="009F18C8">
              <w:t>100</w:t>
            </w:r>
          </w:p>
        </w:tc>
        <w:tc>
          <w:tcPr>
            <w:tcW w:w="1843" w:type="dxa"/>
            <w:vAlign w:val="center"/>
          </w:tcPr>
          <w:p w:rsidR="00F860EC" w:rsidRPr="009F18C8" w:rsidRDefault="00F860EC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6"/>
                <w:szCs w:val="16"/>
              </w:rPr>
            </w:pPr>
            <w:r w:rsidRPr="009F18C8">
              <w:rPr>
                <w:sz w:val="16"/>
                <w:szCs w:val="16"/>
              </w:rPr>
              <w:t>экономический отдел Прибайкальской районной администрации</w:t>
            </w:r>
          </w:p>
        </w:tc>
      </w:tr>
      <w:tr w:rsidR="00F860EC" w:rsidRPr="00B8326E" w:rsidTr="00F860EC">
        <w:trPr>
          <w:trHeight w:val="1731"/>
        </w:trPr>
        <w:tc>
          <w:tcPr>
            <w:tcW w:w="534" w:type="dxa"/>
          </w:tcPr>
          <w:p w:rsidR="00F860EC" w:rsidRPr="009F18C8" w:rsidRDefault="00F860EC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 w:rsidRPr="009F18C8">
              <w:t>18</w:t>
            </w:r>
          </w:p>
        </w:tc>
        <w:tc>
          <w:tcPr>
            <w:tcW w:w="1417" w:type="dxa"/>
          </w:tcPr>
          <w:p w:rsidR="00F860EC" w:rsidRPr="009F18C8" w:rsidRDefault="00F860EC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rPr>
                <w:iCs/>
              </w:rPr>
            </w:pPr>
            <w:r w:rsidRPr="009F18C8">
              <w:rPr>
                <w:iCs/>
              </w:rPr>
              <w:t>Рынок обработки древесины и производства изделий из дерева</w:t>
            </w:r>
          </w:p>
        </w:tc>
        <w:tc>
          <w:tcPr>
            <w:tcW w:w="2552" w:type="dxa"/>
          </w:tcPr>
          <w:p w:rsidR="00F860EC" w:rsidRPr="009F18C8" w:rsidRDefault="00F860EC" w:rsidP="00E259CF">
            <w:pPr>
              <w:tabs>
                <w:tab w:val="left" w:pos="9781"/>
              </w:tabs>
              <w:rPr>
                <w:rFonts w:eastAsia="Times New Roman"/>
              </w:rPr>
            </w:pPr>
            <w:r w:rsidRPr="009F18C8">
              <w:rPr>
                <w:rFonts w:eastAsia="Times New Roman"/>
              </w:rPr>
              <w:t>Доля организаций частной формы собственности в сфере обработки древесины и производства изделий из дерева</w:t>
            </w:r>
          </w:p>
        </w:tc>
        <w:tc>
          <w:tcPr>
            <w:tcW w:w="708" w:type="dxa"/>
            <w:vAlign w:val="center"/>
          </w:tcPr>
          <w:p w:rsidR="00F860EC" w:rsidRPr="009F18C8" w:rsidRDefault="00F860EC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iCs/>
                <w:sz w:val="16"/>
                <w:szCs w:val="16"/>
              </w:rPr>
            </w:pPr>
            <w:r w:rsidRPr="009F18C8">
              <w:rPr>
                <w:iCs/>
                <w:sz w:val="16"/>
                <w:szCs w:val="16"/>
              </w:rPr>
              <w:t>%</w:t>
            </w:r>
          </w:p>
        </w:tc>
        <w:tc>
          <w:tcPr>
            <w:tcW w:w="1418" w:type="dxa"/>
            <w:vAlign w:val="center"/>
          </w:tcPr>
          <w:p w:rsidR="00F860EC" w:rsidRPr="009F18C8" w:rsidRDefault="00F860EC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 w:rsidRPr="009F18C8">
              <w:t>100</w:t>
            </w:r>
          </w:p>
        </w:tc>
        <w:tc>
          <w:tcPr>
            <w:tcW w:w="1134" w:type="dxa"/>
            <w:vAlign w:val="center"/>
          </w:tcPr>
          <w:p w:rsidR="00F860EC" w:rsidRPr="009F18C8" w:rsidRDefault="00F860EC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</w:pPr>
            <w:r w:rsidRPr="009F18C8">
              <w:t>100</w:t>
            </w:r>
          </w:p>
        </w:tc>
        <w:tc>
          <w:tcPr>
            <w:tcW w:w="1843" w:type="dxa"/>
            <w:vAlign w:val="center"/>
          </w:tcPr>
          <w:p w:rsidR="00F860EC" w:rsidRPr="009F18C8" w:rsidRDefault="00F860EC" w:rsidP="00E259CF">
            <w:pPr>
              <w:tabs>
                <w:tab w:val="left" w:pos="567"/>
                <w:tab w:val="left" w:pos="9781"/>
                <w:tab w:val="left" w:pos="10065"/>
              </w:tabs>
              <w:ind w:right="-1"/>
              <w:jc w:val="center"/>
              <w:rPr>
                <w:sz w:val="16"/>
                <w:szCs w:val="16"/>
              </w:rPr>
            </w:pPr>
            <w:r w:rsidRPr="009F18C8">
              <w:rPr>
                <w:sz w:val="16"/>
                <w:szCs w:val="16"/>
              </w:rPr>
              <w:t>экономический отдел Прибайкальской районной администрации</w:t>
            </w:r>
          </w:p>
        </w:tc>
      </w:tr>
    </w:tbl>
    <w:p w:rsidR="00904ED1" w:rsidRDefault="00904ED1" w:rsidP="00904ED1">
      <w:pPr>
        <w:tabs>
          <w:tab w:val="left" w:pos="567"/>
          <w:tab w:val="left" w:pos="9781"/>
          <w:tab w:val="left" w:pos="10065"/>
        </w:tabs>
        <w:ind w:right="-1" w:firstLine="425"/>
        <w:jc w:val="center"/>
        <w:rPr>
          <w:b/>
          <w:sz w:val="28"/>
          <w:szCs w:val="28"/>
          <w:highlight w:val="yellow"/>
        </w:rPr>
      </w:pPr>
    </w:p>
    <w:p w:rsidR="00E259CF" w:rsidRPr="0086443C" w:rsidRDefault="00E259CF" w:rsidP="00E259CF">
      <w:pPr>
        <w:tabs>
          <w:tab w:val="left" w:pos="426"/>
          <w:tab w:val="left" w:pos="9781"/>
          <w:tab w:val="left" w:pos="10065"/>
        </w:tabs>
        <w:ind w:right="-1" w:firstLine="426"/>
        <w:jc w:val="both"/>
        <w:rPr>
          <w:sz w:val="28"/>
          <w:szCs w:val="28"/>
        </w:rPr>
      </w:pPr>
      <w:r w:rsidRPr="0086443C">
        <w:rPr>
          <w:sz w:val="28"/>
          <w:szCs w:val="28"/>
        </w:rPr>
        <w:t xml:space="preserve">В 2023 году по плану мероприятий по содействию развитию конкуренции в МО «Прибайкальский район» на исполнении находилось 24 мероприятия по развитию 18 товарных рынков, </w:t>
      </w:r>
      <w:r w:rsidR="0086443C" w:rsidRPr="0086443C">
        <w:rPr>
          <w:sz w:val="28"/>
          <w:szCs w:val="28"/>
        </w:rPr>
        <w:t xml:space="preserve">а также </w:t>
      </w:r>
      <w:r w:rsidRPr="0086443C">
        <w:rPr>
          <w:sz w:val="28"/>
          <w:szCs w:val="28"/>
        </w:rPr>
        <w:t xml:space="preserve">5 </w:t>
      </w:r>
      <w:r w:rsidR="0086443C" w:rsidRPr="0086443C">
        <w:rPr>
          <w:sz w:val="28"/>
          <w:szCs w:val="28"/>
        </w:rPr>
        <w:t>системных мероприятий</w:t>
      </w:r>
      <w:r w:rsidRPr="0086443C">
        <w:rPr>
          <w:sz w:val="28"/>
          <w:szCs w:val="28"/>
        </w:rPr>
        <w:t xml:space="preserve">. </w:t>
      </w:r>
    </w:p>
    <w:p w:rsidR="00310BE4" w:rsidRPr="0086443C" w:rsidRDefault="00E259CF" w:rsidP="0086443C">
      <w:pPr>
        <w:ind w:firstLine="426"/>
        <w:jc w:val="both"/>
        <w:rPr>
          <w:rFonts w:eastAsia="Calibri"/>
          <w:color w:val="000000"/>
          <w:sz w:val="28"/>
          <w:szCs w:val="28"/>
        </w:rPr>
      </w:pPr>
      <w:r w:rsidRPr="0086443C">
        <w:rPr>
          <w:rFonts w:eastAsia="Calibri"/>
          <w:color w:val="000000"/>
          <w:sz w:val="28"/>
          <w:szCs w:val="28"/>
        </w:rPr>
        <w:t xml:space="preserve">По итогам 2023 года мероприятия </w:t>
      </w:r>
      <w:r w:rsidRPr="0086443C">
        <w:rPr>
          <w:rFonts w:eastAsia="Calibri"/>
          <w:sz w:val="28"/>
        </w:rPr>
        <w:t xml:space="preserve">«дорожной карты» по содействию развитию конкуренции в МО «Прибайкальский район», запланированные на соответствующий период </w:t>
      </w:r>
      <w:r w:rsidRPr="0086443C">
        <w:rPr>
          <w:rFonts w:eastAsia="Calibri"/>
          <w:color w:val="000000"/>
          <w:sz w:val="28"/>
          <w:szCs w:val="28"/>
        </w:rPr>
        <w:t xml:space="preserve">выполнены в полном объеме. </w:t>
      </w:r>
    </w:p>
    <w:p w:rsidR="001A0232" w:rsidRPr="00A12FF3" w:rsidRDefault="001A0232" w:rsidP="0034658E">
      <w:pPr>
        <w:shd w:val="clear" w:color="auto" w:fill="FFFFFF"/>
        <w:ind w:right="-90" w:firstLine="567"/>
        <w:jc w:val="both"/>
      </w:pPr>
    </w:p>
    <w:p w:rsidR="002B1625" w:rsidRDefault="001E359D" w:rsidP="0034658E">
      <w:pPr>
        <w:shd w:val="clear" w:color="auto" w:fill="FFFFFF"/>
        <w:ind w:left="19" w:firstLine="567"/>
        <w:jc w:val="center"/>
        <w:rPr>
          <w:rFonts w:eastAsia="Times New Roman"/>
          <w:b/>
          <w:bCs/>
          <w:spacing w:val="-9"/>
          <w:sz w:val="30"/>
          <w:szCs w:val="30"/>
        </w:rPr>
      </w:pPr>
      <w:r>
        <w:rPr>
          <w:rFonts w:eastAsia="Times New Roman"/>
          <w:b/>
          <w:bCs/>
          <w:spacing w:val="-9"/>
          <w:sz w:val="30"/>
          <w:szCs w:val="30"/>
        </w:rPr>
        <w:t>Рынок услуг дополнительного образования</w:t>
      </w:r>
    </w:p>
    <w:p w:rsidR="0086443C" w:rsidRDefault="0086443C" w:rsidP="0034658E">
      <w:pPr>
        <w:shd w:val="clear" w:color="auto" w:fill="FFFFFF"/>
        <w:ind w:left="19" w:firstLine="567"/>
        <w:jc w:val="center"/>
      </w:pPr>
    </w:p>
    <w:p w:rsidR="0088570A" w:rsidRDefault="001E359D" w:rsidP="0034658E">
      <w:pPr>
        <w:shd w:val="clear" w:color="auto" w:fill="FFFFFF"/>
        <w:ind w:left="19" w:right="-90" w:firstLine="567"/>
        <w:jc w:val="both"/>
        <w:rPr>
          <w:rFonts w:eastAsia="Times New Roman"/>
          <w:spacing w:val="-7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В Муниципальном образовании «Прибайкальский район» функционирует пять учреждений дополнительного образования: </w:t>
      </w:r>
      <w:proofErr w:type="spellStart"/>
      <w:r>
        <w:rPr>
          <w:rFonts w:eastAsia="Times New Roman"/>
          <w:spacing w:val="-8"/>
          <w:sz w:val="30"/>
          <w:szCs w:val="30"/>
        </w:rPr>
        <w:t>Турунтаевский</w:t>
      </w:r>
      <w:proofErr w:type="spellEnd"/>
      <w:r>
        <w:rPr>
          <w:rFonts w:eastAsia="Times New Roman"/>
          <w:spacing w:val="-8"/>
          <w:sz w:val="30"/>
          <w:szCs w:val="30"/>
        </w:rPr>
        <w:t xml:space="preserve"> и Ильинский Дома детского творчества, </w:t>
      </w:r>
      <w:proofErr w:type="spellStart"/>
      <w:r>
        <w:rPr>
          <w:rFonts w:eastAsia="Times New Roman"/>
          <w:spacing w:val="-8"/>
          <w:sz w:val="30"/>
          <w:szCs w:val="30"/>
        </w:rPr>
        <w:t>Турунтаевская</w:t>
      </w:r>
      <w:proofErr w:type="spellEnd"/>
      <w:r>
        <w:rPr>
          <w:rFonts w:eastAsia="Times New Roman"/>
          <w:spacing w:val="-8"/>
          <w:sz w:val="30"/>
          <w:szCs w:val="30"/>
        </w:rPr>
        <w:t xml:space="preserve"> и </w:t>
      </w:r>
      <w:r>
        <w:rPr>
          <w:rFonts w:eastAsia="Times New Roman"/>
          <w:sz w:val="30"/>
          <w:szCs w:val="30"/>
        </w:rPr>
        <w:t xml:space="preserve">Ильинская детско-юношеские спортивные школы, ДШИ. Большое </w:t>
      </w:r>
      <w:r>
        <w:rPr>
          <w:rFonts w:eastAsia="Times New Roman"/>
          <w:spacing w:val="-7"/>
          <w:sz w:val="30"/>
          <w:szCs w:val="30"/>
        </w:rPr>
        <w:t xml:space="preserve">количество студий в </w:t>
      </w:r>
      <w:proofErr w:type="spellStart"/>
      <w:r>
        <w:rPr>
          <w:rFonts w:eastAsia="Times New Roman"/>
          <w:spacing w:val="-7"/>
          <w:sz w:val="30"/>
          <w:szCs w:val="30"/>
        </w:rPr>
        <w:t>Турунтаевском</w:t>
      </w:r>
      <w:proofErr w:type="spellEnd"/>
      <w:r>
        <w:rPr>
          <w:rFonts w:eastAsia="Times New Roman"/>
          <w:spacing w:val="-7"/>
          <w:sz w:val="30"/>
          <w:szCs w:val="30"/>
        </w:rPr>
        <w:t xml:space="preserve"> ДДТ таких как: хореография, дизайн, </w:t>
      </w:r>
      <w:proofErr w:type="gramStart"/>
      <w:r>
        <w:rPr>
          <w:rFonts w:eastAsia="Times New Roman"/>
          <w:spacing w:val="-4"/>
          <w:sz w:val="30"/>
          <w:szCs w:val="30"/>
        </w:rPr>
        <w:t>ИЗО</w:t>
      </w:r>
      <w:proofErr w:type="gramEnd"/>
      <w:r>
        <w:rPr>
          <w:rFonts w:eastAsia="Times New Roman"/>
          <w:spacing w:val="-4"/>
          <w:sz w:val="30"/>
          <w:szCs w:val="30"/>
        </w:rPr>
        <w:t xml:space="preserve">, робототехника, гитара, техническое моделирование, музееведение. </w:t>
      </w:r>
      <w:r w:rsidR="0088570A" w:rsidRPr="0088570A">
        <w:rPr>
          <w:rFonts w:eastAsia="Times New Roman"/>
          <w:spacing w:val="-7"/>
          <w:sz w:val="30"/>
          <w:szCs w:val="30"/>
        </w:rPr>
        <w:t xml:space="preserve">В сфере дополнительного образования детей в </w:t>
      </w:r>
      <w:r w:rsidR="00E259CF">
        <w:rPr>
          <w:rFonts w:eastAsia="Times New Roman"/>
          <w:spacing w:val="-7"/>
          <w:sz w:val="30"/>
          <w:szCs w:val="30"/>
        </w:rPr>
        <w:t>2023</w:t>
      </w:r>
      <w:r w:rsidR="0088570A" w:rsidRPr="0088570A">
        <w:rPr>
          <w:rFonts w:eastAsia="Times New Roman"/>
          <w:spacing w:val="-7"/>
          <w:sz w:val="30"/>
          <w:szCs w:val="30"/>
        </w:rPr>
        <w:t xml:space="preserve"> учебном году было предоставлено свыше </w:t>
      </w:r>
      <w:r w:rsidR="001A0232">
        <w:rPr>
          <w:rFonts w:eastAsia="Times New Roman"/>
          <w:spacing w:val="-7"/>
          <w:sz w:val="30"/>
          <w:szCs w:val="30"/>
        </w:rPr>
        <w:t>4500</w:t>
      </w:r>
      <w:r w:rsidR="0088570A" w:rsidRPr="0088570A">
        <w:rPr>
          <w:rFonts w:eastAsia="Times New Roman"/>
          <w:spacing w:val="-7"/>
          <w:sz w:val="30"/>
          <w:szCs w:val="30"/>
        </w:rPr>
        <w:t xml:space="preserve"> услуг, с учетом данных по детям, посещающим </w:t>
      </w:r>
      <w:r w:rsidR="0088570A" w:rsidRPr="0088570A">
        <w:rPr>
          <w:rFonts w:eastAsia="Times New Roman"/>
          <w:spacing w:val="-7"/>
          <w:sz w:val="30"/>
          <w:szCs w:val="30"/>
        </w:rPr>
        <w:lastRenderedPageBreak/>
        <w:t>одновременно несколько организаций дополнительного образования или несколько кружков и секций в одной организации. Распреде</w:t>
      </w:r>
      <w:r w:rsidR="00E259CF">
        <w:rPr>
          <w:rFonts w:eastAsia="Times New Roman"/>
          <w:spacing w:val="-7"/>
          <w:sz w:val="30"/>
          <w:szCs w:val="30"/>
        </w:rPr>
        <w:t>ление детей, занимающихся в 2023</w:t>
      </w:r>
      <w:r w:rsidR="0088570A" w:rsidRPr="0088570A">
        <w:rPr>
          <w:rFonts w:eastAsia="Times New Roman"/>
          <w:spacing w:val="-7"/>
          <w:sz w:val="30"/>
          <w:szCs w:val="30"/>
        </w:rPr>
        <w:t xml:space="preserve"> году по направлениям дополнительных общеобразовательных программ: техническое 405-человек, естественнонаучное 178- человек, туристско-краеведческое - 170 человек, социально-педагогическое - 523 человек, физкультурно-спортивное- 1907 человек, художественное 1389.</w:t>
      </w:r>
      <w:r w:rsidR="001A0232">
        <w:rPr>
          <w:rFonts w:eastAsia="Times New Roman"/>
          <w:spacing w:val="-7"/>
          <w:sz w:val="30"/>
          <w:szCs w:val="30"/>
        </w:rPr>
        <w:t xml:space="preserve"> </w:t>
      </w:r>
      <w:r w:rsidR="0088570A" w:rsidRPr="0088570A">
        <w:rPr>
          <w:rFonts w:eastAsia="Times New Roman"/>
          <w:spacing w:val="-7"/>
          <w:sz w:val="30"/>
          <w:szCs w:val="30"/>
        </w:rPr>
        <w:t>Охват дополнительным образованием составил 80 %.</w:t>
      </w:r>
      <w:r w:rsidR="00E259CF" w:rsidRPr="00E259CF">
        <w:rPr>
          <w:rFonts w:eastAsia="Times New Roman"/>
          <w:spacing w:val="-7"/>
          <w:sz w:val="30"/>
          <w:szCs w:val="30"/>
        </w:rPr>
        <w:t xml:space="preserve">Удельный вес численности обучающихся по программам дополнительного образования, участвующих в олимпиадах и конкурсах различного уровня, в общей </w:t>
      </w:r>
      <w:proofErr w:type="gramStart"/>
      <w:r w:rsidR="00E259CF" w:rsidRPr="00E259CF">
        <w:rPr>
          <w:rFonts w:eastAsia="Times New Roman"/>
          <w:spacing w:val="-7"/>
          <w:sz w:val="30"/>
          <w:szCs w:val="30"/>
        </w:rPr>
        <w:t>численности</w:t>
      </w:r>
      <w:proofErr w:type="gramEnd"/>
      <w:r w:rsidR="00E259CF" w:rsidRPr="00E259CF">
        <w:rPr>
          <w:rFonts w:eastAsia="Times New Roman"/>
          <w:spacing w:val="-7"/>
          <w:sz w:val="30"/>
          <w:szCs w:val="30"/>
        </w:rPr>
        <w:t xml:space="preserve"> обучающихся по программам дополнительного образования</w:t>
      </w:r>
      <w:r w:rsidR="00E259CF">
        <w:rPr>
          <w:rFonts w:eastAsia="Times New Roman"/>
          <w:spacing w:val="-7"/>
          <w:sz w:val="30"/>
          <w:szCs w:val="30"/>
        </w:rPr>
        <w:t xml:space="preserve"> составил 47%. </w:t>
      </w:r>
    </w:p>
    <w:p w:rsidR="00CC5BDB" w:rsidRDefault="00CC5BDB" w:rsidP="0034658E">
      <w:pPr>
        <w:shd w:val="clear" w:color="auto" w:fill="FFFFFF"/>
        <w:ind w:left="19" w:right="-90" w:firstLine="567"/>
        <w:jc w:val="center"/>
        <w:rPr>
          <w:rFonts w:eastAsia="Times New Roman"/>
          <w:spacing w:val="-10"/>
          <w:sz w:val="30"/>
          <w:szCs w:val="30"/>
        </w:rPr>
      </w:pPr>
    </w:p>
    <w:p w:rsidR="002B1625" w:rsidRDefault="001E359D" w:rsidP="0034658E">
      <w:pPr>
        <w:shd w:val="clear" w:color="auto" w:fill="FFFFFF"/>
        <w:ind w:left="19" w:right="-90" w:firstLine="567"/>
        <w:jc w:val="center"/>
        <w:rPr>
          <w:rFonts w:eastAsia="Times New Roman"/>
          <w:b/>
          <w:bCs/>
          <w:spacing w:val="-10"/>
          <w:sz w:val="30"/>
          <w:szCs w:val="30"/>
        </w:rPr>
      </w:pPr>
      <w:r>
        <w:rPr>
          <w:rFonts w:eastAsia="Times New Roman"/>
          <w:b/>
          <w:bCs/>
          <w:spacing w:val="-10"/>
          <w:sz w:val="30"/>
          <w:szCs w:val="30"/>
        </w:rPr>
        <w:t>Рынок медицинский услуг</w:t>
      </w:r>
    </w:p>
    <w:p w:rsidR="0014269A" w:rsidRDefault="0014269A" w:rsidP="0034658E">
      <w:pPr>
        <w:shd w:val="clear" w:color="auto" w:fill="FFFFFF"/>
        <w:ind w:left="19" w:right="-90" w:firstLine="567"/>
        <w:jc w:val="center"/>
      </w:pPr>
    </w:p>
    <w:p w:rsidR="002B1625" w:rsidRDefault="001E359D" w:rsidP="0034658E">
      <w:pPr>
        <w:shd w:val="clear" w:color="auto" w:fill="FFFFFF"/>
        <w:tabs>
          <w:tab w:val="left" w:pos="6571"/>
        </w:tabs>
        <w:ind w:left="142" w:right="-90" w:firstLine="521"/>
        <w:jc w:val="both"/>
      </w:pPr>
      <w:r>
        <w:rPr>
          <w:rFonts w:eastAsia="Times New Roman"/>
          <w:spacing w:val="-5"/>
          <w:sz w:val="30"/>
          <w:szCs w:val="30"/>
        </w:rPr>
        <w:t>Н</w:t>
      </w:r>
      <w:r w:rsidR="001D20B2">
        <w:rPr>
          <w:rFonts w:eastAsia="Times New Roman"/>
          <w:spacing w:val="-5"/>
          <w:sz w:val="30"/>
          <w:szCs w:val="30"/>
        </w:rPr>
        <w:t xml:space="preserve">а территории района размешено  </w:t>
      </w:r>
      <w:r w:rsidR="00E259CF">
        <w:rPr>
          <w:rFonts w:eastAsia="Times New Roman"/>
          <w:spacing w:val="-5"/>
          <w:sz w:val="30"/>
          <w:szCs w:val="30"/>
        </w:rPr>
        <w:t xml:space="preserve">двенадцать    негосударственных аптек и одна государственная. </w:t>
      </w:r>
      <w:r w:rsidR="008778C2">
        <w:rPr>
          <w:rFonts w:eastAsia="Times New Roman"/>
          <w:spacing w:val="-5"/>
          <w:sz w:val="30"/>
          <w:szCs w:val="30"/>
        </w:rPr>
        <w:t xml:space="preserve">По </w:t>
      </w:r>
      <w:r>
        <w:rPr>
          <w:rFonts w:eastAsia="Times New Roman"/>
          <w:sz w:val="30"/>
          <w:szCs w:val="30"/>
        </w:rPr>
        <w:t>оценке целевого пока</w:t>
      </w:r>
      <w:r w:rsidR="008778C2">
        <w:rPr>
          <w:rFonts w:eastAsia="Times New Roman"/>
          <w:sz w:val="30"/>
          <w:szCs w:val="30"/>
        </w:rPr>
        <w:t xml:space="preserve">зателя рынка медицинских услуг - </w:t>
      </w:r>
      <w:r w:rsidR="008778C2">
        <w:rPr>
          <w:rFonts w:eastAsia="Times New Roman"/>
          <w:spacing w:val="-7"/>
          <w:sz w:val="30"/>
          <w:szCs w:val="30"/>
        </w:rPr>
        <w:t>д</w:t>
      </w:r>
      <w:r>
        <w:rPr>
          <w:rFonts w:eastAsia="Times New Roman"/>
          <w:spacing w:val="-7"/>
          <w:sz w:val="30"/>
          <w:szCs w:val="30"/>
        </w:rPr>
        <w:t xml:space="preserve">оля     негосударственных     аптечных     организаций,   </w:t>
      </w:r>
      <w:r w:rsidR="001D20B2">
        <w:rPr>
          <w:rFonts w:eastAsia="Times New Roman"/>
          <w:spacing w:val="-7"/>
          <w:sz w:val="30"/>
          <w:szCs w:val="30"/>
        </w:rPr>
        <w:t xml:space="preserve">  осуществляющих </w:t>
      </w:r>
      <w:r>
        <w:rPr>
          <w:rFonts w:eastAsia="Times New Roman"/>
          <w:spacing w:val="-2"/>
          <w:sz w:val="30"/>
          <w:szCs w:val="30"/>
        </w:rPr>
        <w:t>розничную торговлю фармацевтическо</w:t>
      </w:r>
      <w:r w:rsidR="001D20B2">
        <w:rPr>
          <w:rFonts w:eastAsia="Times New Roman"/>
          <w:spacing w:val="-2"/>
          <w:sz w:val="30"/>
          <w:szCs w:val="30"/>
        </w:rPr>
        <w:t xml:space="preserve">й продукции, в общем количестве </w:t>
      </w:r>
      <w:r>
        <w:rPr>
          <w:rFonts w:eastAsia="Times New Roman"/>
          <w:spacing w:val="-8"/>
          <w:sz w:val="30"/>
          <w:szCs w:val="30"/>
        </w:rPr>
        <w:t>аптечных     организаций,     осуществляющих</w:t>
      </w:r>
      <w:r>
        <w:rPr>
          <w:rFonts w:ascii="Arial" w:eastAsia="Times New Roman" w:hAnsi="Arial" w:cs="Arial"/>
          <w:sz w:val="30"/>
          <w:szCs w:val="30"/>
        </w:rPr>
        <w:tab/>
      </w:r>
      <w:r w:rsidR="008778C2">
        <w:rPr>
          <w:rFonts w:eastAsia="Times New Roman"/>
          <w:spacing w:val="-8"/>
          <w:sz w:val="30"/>
          <w:szCs w:val="30"/>
        </w:rPr>
        <w:t xml:space="preserve">розничную   </w:t>
      </w:r>
      <w:r>
        <w:rPr>
          <w:rFonts w:eastAsia="Times New Roman"/>
          <w:spacing w:val="-8"/>
          <w:sz w:val="30"/>
          <w:szCs w:val="30"/>
        </w:rPr>
        <w:t>торговлю</w:t>
      </w:r>
    </w:p>
    <w:p w:rsidR="00D30043" w:rsidRDefault="001D20B2" w:rsidP="0034658E">
      <w:pPr>
        <w:shd w:val="clear" w:color="auto" w:fill="FFFFFF"/>
        <w:ind w:right="-90"/>
        <w:jc w:val="both"/>
        <w:rPr>
          <w:rFonts w:eastAsia="Times New Roman"/>
          <w:spacing w:val="-10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 </w:t>
      </w:r>
      <w:r w:rsidR="001E359D">
        <w:rPr>
          <w:rFonts w:eastAsia="Times New Roman"/>
          <w:spacing w:val="-10"/>
          <w:sz w:val="30"/>
          <w:szCs w:val="30"/>
        </w:rPr>
        <w:t>фармацевтической продук</w:t>
      </w:r>
      <w:r w:rsidR="001A0232">
        <w:rPr>
          <w:rFonts w:eastAsia="Times New Roman"/>
          <w:spacing w:val="-10"/>
          <w:sz w:val="30"/>
          <w:szCs w:val="30"/>
        </w:rPr>
        <w:t>ции при плане 9</w:t>
      </w:r>
      <w:r w:rsidR="008778C2">
        <w:rPr>
          <w:rFonts w:eastAsia="Times New Roman"/>
          <w:spacing w:val="-10"/>
          <w:sz w:val="30"/>
          <w:szCs w:val="30"/>
        </w:rPr>
        <w:t>0%, фактически</w:t>
      </w:r>
      <w:r w:rsidR="00E259CF">
        <w:rPr>
          <w:rFonts w:eastAsia="Times New Roman"/>
          <w:spacing w:val="-10"/>
          <w:sz w:val="30"/>
          <w:szCs w:val="30"/>
        </w:rPr>
        <w:t xml:space="preserve"> составило </w:t>
      </w:r>
      <w:r w:rsidR="008778C2">
        <w:rPr>
          <w:rFonts w:eastAsia="Times New Roman"/>
          <w:spacing w:val="-10"/>
          <w:sz w:val="30"/>
          <w:szCs w:val="30"/>
        </w:rPr>
        <w:t xml:space="preserve"> </w:t>
      </w:r>
      <w:r w:rsidR="00E259CF">
        <w:rPr>
          <w:rFonts w:eastAsia="Times New Roman"/>
          <w:spacing w:val="-10"/>
          <w:sz w:val="30"/>
          <w:szCs w:val="30"/>
        </w:rPr>
        <w:t xml:space="preserve">92,3 </w:t>
      </w:r>
      <w:r w:rsidR="001E359D">
        <w:rPr>
          <w:rFonts w:eastAsia="Times New Roman"/>
          <w:spacing w:val="-10"/>
          <w:sz w:val="30"/>
          <w:szCs w:val="30"/>
        </w:rPr>
        <w:t>%.</w:t>
      </w:r>
      <w:r w:rsidR="00E259CF" w:rsidRPr="00E259CF">
        <w:t xml:space="preserve"> </w:t>
      </w:r>
    </w:p>
    <w:p w:rsidR="00E259CF" w:rsidRDefault="00E259CF" w:rsidP="0034658E">
      <w:pPr>
        <w:shd w:val="clear" w:color="auto" w:fill="FFFFFF"/>
        <w:ind w:right="-90"/>
        <w:jc w:val="both"/>
        <w:rPr>
          <w:rFonts w:eastAsia="Times New Roman"/>
          <w:spacing w:val="-10"/>
          <w:sz w:val="30"/>
          <w:szCs w:val="30"/>
        </w:rPr>
      </w:pPr>
    </w:p>
    <w:p w:rsidR="00D30043" w:rsidRDefault="00D30043" w:rsidP="00D30043">
      <w:pPr>
        <w:shd w:val="clear" w:color="auto" w:fill="FFFFFF"/>
        <w:ind w:right="-90"/>
        <w:jc w:val="center"/>
        <w:rPr>
          <w:b/>
          <w:sz w:val="28"/>
          <w:szCs w:val="28"/>
        </w:rPr>
      </w:pPr>
      <w:r w:rsidRPr="00D30043">
        <w:rPr>
          <w:b/>
          <w:sz w:val="28"/>
          <w:szCs w:val="28"/>
        </w:rPr>
        <w:t>Рынок ритуальных услуг</w:t>
      </w:r>
    </w:p>
    <w:p w:rsidR="00D30043" w:rsidRPr="00D30043" w:rsidRDefault="00D30043" w:rsidP="00D30043">
      <w:pPr>
        <w:shd w:val="clear" w:color="auto" w:fill="FFFFFF"/>
        <w:ind w:right="-90"/>
        <w:jc w:val="center"/>
        <w:rPr>
          <w:b/>
          <w:sz w:val="28"/>
          <w:szCs w:val="28"/>
        </w:rPr>
      </w:pPr>
    </w:p>
    <w:p w:rsidR="004C04EA" w:rsidRPr="009D5788" w:rsidRDefault="009D5788" w:rsidP="009D5788">
      <w:pPr>
        <w:shd w:val="clear" w:color="auto" w:fill="FFFFFF"/>
        <w:ind w:left="106" w:firstLine="567"/>
        <w:jc w:val="both"/>
        <w:rPr>
          <w:rFonts w:eastAsia="Times New Roman"/>
          <w:bCs/>
          <w:spacing w:val="-10"/>
          <w:sz w:val="30"/>
          <w:szCs w:val="30"/>
        </w:rPr>
      </w:pPr>
      <w:r w:rsidRPr="009D5788">
        <w:rPr>
          <w:rFonts w:eastAsia="Times New Roman"/>
          <w:bCs/>
          <w:spacing w:val="-10"/>
          <w:sz w:val="30"/>
          <w:szCs w:val="30"/>
        </w:rPr>
        <w:t>На территории района осу</w:t>
      </w:r>
      <w:r>
        <w:rPr>
          <w:rFonts w:eastAsia="Times New Roman"/>
          <w:bCs/>
          <w:spacing w:val="-10"/>
          <w:sz w:val="30"/>
          <w:szCs w:val="30"/>
        </w:rPr>
        <w:t xml:space="preserve">ществляют свою деятельность два </w:t>
      </w:r>
      <w:proofErr w:type="gramStart"/>
      <w:r w:rsidRPr="009D5788">
        <w:rPr>
          <w:rFonts w:eastAsia="Times New Roman"/>
          <w:bCs/>
          <w:spacing w:val="-10"/>
          <w:sz w:val="30"/>
          <w:szCs w:val="30"/>
        </w:rPr>
        <w:t>предприятия</w:t>
      </w:r>
      <w:proofErr w:type="gramEnd"/>
      <w:r w:rsidRPr="009D5788">
        <w:rPr>
          <w:rFonts w:eastAsia="Times New Roman"/>
          <w:bCs/>
          <w:spacing w:val="-10"/>
          <w:sz w:val="30"/>
          <w:szCs w:val="30"/>
        </w:rPr>
        <w:t xml:space="preserve"> оказывающие ритуальные услуги. </w:t>
      </w:r>
      <w:r>
        <w:rPr>
          <w:rFonts w:eastAsia="Times New Roman"/>
          <w:bCs/>
          <w:spacing w:val="-10"/>
          <w:sz w:val="30"/>
          <w:szCs w:val="30"/>
        </w:rPr>
        <w:t xml:space="preserve">Данные предприятия являются частной формой собственности. </w:t>
      </w:r>
    </w:p>
    <w:p w:rsidR="0088570A" w:rsidRDefault="0088570A" w:rsidP="0014269A">
      <w:pPr>
        <w:jc w:val="both"/>
        <w:rPr>
          <w:sz w:val="28"/>
          <w:szCs w:val="28"/>
        </w:rPr>
      </w:pPr>
    </w:p>
    <w:p w:rsidR="002B1625" w:rsidRDefault="001E359D" w:rsidP="00D30043">
      <w:pPr>
        <w:ind w:firstLine="708"/>
        <w:jc w:val="center"/>
        <w:rPr>
          <w:rFonts w:eastAsia="Times New Roman"/>
          <w:b/>
          <w:bCs/>
          <w:spacing w:val="-9"/>
          <w:sz w:val="30"/>
          <w:szCs w:val="30"/>
        </w:rPr>
      </w:pPr>
      <w:r>
        <w:rPr>
          <w:rFonts w:eastAsia="Times New Roman"/>
          <w:b/>
          <w:bCs/>
          <w:spacing w:val="-9"/>
          <w:sz w:val="30"/>
          <w:szCs w:val="30"/>
        </w:rPr>
        <w:t xml:space="preserve">Рынок </w:t>
      </w:r>
      <w:r w:rsidR="001A0232">
        <w:rPr>
          <w:rFonts w:eastAsia="Times New Roman"/>
          <w:b/>
          <w:bCs/>
          <w:spacing w:val="-9"/>
          <w:sz w:val="30"/>
          <w:szCs w:val="30"/>
        </w:rPr>
        <w:t>теплоснабжения</w:t>
      </w:r>
    </w:p>
    <w:p w:rsidR="0086443C" w:rsidRDefault="0086443C" w:rsidP="00D30043">
      <w:pPr>
        <w:ind w:firstLine="708"/>
        <w:jc w:val="center"/>
      </w:pPr>
    </w:p>
    <w:p w:rsidR="002B1625" w:rsidRDefault="001E359D" w:rsidP="0034658E">
      <w:pPr>
        <w:shd w:val="clear" w:color="auto" w:fill="FFFFFF"/>
        <w:ind w:left="24" w:right="5" w:firstLine="567"/>
        <w:jc w:val="both"/>
      </w:pPr>
      <w:r>
        <w:rPr>
          <w:rFonts w:eastAsia="Times New Roman"/>
          <w:spacing w:val="-7"/>
          <w:sz w:val="30"/>
          <w:szCs w:val="30"/>
        </w:rPr>
        <w:t xml:space="preserve">Развитие конкуренции в сфере ЖКХ является одним из важнейших </w:t>
      </w:r>
      <w:r>
        <w:rPr>
          <w:rFonts w:eastAsia="Times New Roman"/>
          <w:spacing w:val="-9"/>
          <w:sz w:val="30"/>
          <w:szCs w:val="30"/>
        </w:rPr>
        <w:t xml:space="preserve">факторов эффективности и повышения качества жилищно-коммунального </w:t>
      </w:r>
      <w:r>
        <w:rPr>
          <w:rFonts w:eastAsia="Times New Roman"/>
          <w:spacing w:val="-8"/>
          <w:sz w:val="30"/>
          <w:szCs w:val="30"/>
        </w:rPr>
        <w:t xml:space="preserve">обслуживания населения. Несмотря на предпринятые попытки создания </w:t>
      </w:r>
      <w:r>
        <w:rPr>
          <w:rFonts w:eastAsia="Times New Roman"/>
          <w:spacing w:val="-5"/>
          <w:sz w:val="30"/>
          <w:szCs w:val="30"/>
        </w:rPr>
        <w:t xml:space="preserve">конкурентной среды в жилищно-коммунальном комплексе, развитие </w:t>
      </w:r>
      <w:r>
        <w:rPr>
          <w:rFonts w:eastAsia="Times New Roman"/>
          <w:spacing w:val="-8"/>
          <w:sz w:val="30"/>
          <w:szCs w:val="30"/>
        </w:rPr>
        <w:t xml:space="preserve">конкуренции в этой сфере происходит крайне медленно. </w:t>
      </w:r>
      <w:proofErr w:type="gramStart"/>
      <w:r>
        <w:rPr>
          <w:rFonts w:eastAsia="Times New Roman"/>
          <w:spacing w:val="-8"/>
          <w:sz w:val="30"/>
          <w:szCs w:val="30"/>
        </w:rPr>
        <w:t xml:space="preserve">Факторами, </w:t>
      </w:r>
      <w:r>
        <w:rPr>
          <w:rFonts w:eastAsia="Times New Roman"/>
          <w:spacing w:val="-9"/>
          <w:sz w:val="30"/>
          <w:szCs w:val="30"/>
        </w:rPr>
        <w:t xml:space="preserve">сдерживающими развитие конкуренции в сфере </w:t>
      </w:r>
      <w:proofErr w:type="spellStart"/>
      <w:r>
        <w:rPr>
          <w:rFonts w:eastAsia="Times New Roman"/>
          <w:spacing w:val="-9"/>
          <w:sz w:val="30"/>
          <w:szCs w:val="30"/>
        </w:rPr>
        <w:t>жилищно</w:t>
      </w:r>
      <w:proofErr w:type="spellEnd"/>
      <w:r w:rsidR="001A0232">
        <w:rPr>
          <w:rFonts w:eastAsia="Times New Roman"/>
          <w:spacing w:val="-9"/>
          <w:sz w:val="30"/>
          <w:szCs w:val="30"/>
        </w:rPr>
        <w:t xml:space="preserve"> </w:t>
      </w:r>
      <w:r>
        <w:rPr>
          <w:rFonts w:eastAsia="Times New Roman"/>
          <w:spacing w:val="-9"/>
          <w:sz w:val="30"/>
          <w:szCs w:val="30"/>
        </w:rPr>
        <w:t xml:space="preserve">- коммунального </w:t>
      </w:r>
      <w:r>
        <w:rPr>
          <w:rFonts w:eastAsia="Times New Roman"/>
          <w:sz w:val="30"/>
          <w:szCs w:val="30"/>
        </w:rPr>
        <w:t xml:space="preserve">хозяйства, являются: - высокая </w:t>
      </w:r>
      <w:proofErr w:type="spellStart"/>
      <w:r>
        <w:rPr>
          <w:rFonts w:eastAsia="Times New Roman"/>
          <w:sz w:val="30"/>
          <w:szCs w:val="30"/>
        </w:rPr>
        <w:t>затратность</w:t>
      </w:r>
      <w:proofErr w:type="spellEnd"/>
      <w:r>
        <w:rPr>
          <w:rFonts w:eastAsia="Times New Roman"/>
          <w:sz w:val="30"/>
          <w:szCs w:val="30"/>
        </w:rPr>
        <w:t xml:space="preserve"> производства; - высокая </w:t>
      </w:r>
      <w:r>
        <w:rPr>
          <w:rFonts w:eastAsia="Times New Roman"/>
          <w:spacing w:val="-4"/>
          <w:sz w:val="30"/>
          <w:szCs w:val="30"/>
        </w:rPr>
        <w:t xml:space="preserve">стоимость капитального строительства; - долгий срок окупаемости </w:t>
      </w:r>
      <w:r>
        <w:rPr>
          <w:rFonts w:eastAsia="Times New Roman"/>
          <w:spacing w:val="-3"/>
          <w:sz w:val="30"/>
          <w:szCs w:val="30"/>
        </w:rPr>
        <w:t xml:space="preserve">инвестиционных проектов; - нестабильность тарифной политики и </w:t>
      </w:r>
      <w:r>
        <w:rPr>
          <w:rFonts w:eastAsia="Times New Roman"/>
          <w:spacing w:val="-8"/>
          <w:sz w:val="30"/>
          <w:szCs w:val="30"/>
        </w:rPr>
        <w:t xml:space="preserve">непрозрачность тарифов; - риски потери инвестиций от неопределенности </w:t>
      </w:r>
      <w:r>
        <w:rPr>
          <w:rFonts w:eastAsia="Times New Roman"/>
          <w:spacing w:val="-7"/>
          <w:sz w:val="30"/>
          <w:szCs w:val="30"/>
        </w:rPr>
        <w:t xml:space="preserve">тарифной политики; - отсутствие у потребителей выбора поставщика </w:t>
      </w:r>
      <w:r>
        <w:rPr>
          <w:rFonts w:eastAsia="Times New Roman"/>
          <w:sz w:val="30"/>
          <w:szCs w:val="30"/>
        </w:rPr>
        <w:t xml:space="preserve">коммунальных услуг; - высокий уровень износа коммунальной </w:t>
      </w:r>
      <w:r>
        <w:rPr>
          <w:rFonts w:eastAsia="Times New Roman"/>
          <w:spacing w:val="-8"/>
          <w:sz w:val="30"/>
          <w:szCs w:val="30"/>
        </w:rPr>
        <w:t xml:space="preserve">инфраструктуры, аварийность и низкий коэффициент полезного действия </w:t>
      </w:r>
      <w:r>
        <w:rPr>
          <w:rFonts w:eastAsia="Times New Roman"/>
          <w:sz w:val="30"/>
          <w:szCs w:val="30"/>
        </w:rPr>
        <w:t>мощностей.</w:t>
      </w:r>
      <w:proofErr w:type="gramEnd"/>
    </w:p>
    <w:p w:rsidR="00D30043" w:rsidRPr="00D30043" w:rsidRDefault="00D30043" w:rsidP="00D30043">
      <w:pPr>
        <w:widowControl/>
        <w:shd w:val="clear" w:color="auto" w:fill="FFFFFF"/>
        <w:autoSpaceDE/>
        <w:autoSpaceDN/>
        <w:adjustRightInd/>
        <w:ind w:left="22" w:firstLine="709"/>
        <w:jc w:val="both"/>
        <w:rPr>
          <w:rFonts w:eastAsia="Times New Roman"/>
          <w:spacing w:val="-10"/>
          <w:sz w:val="30"/>
          <w:szCs w:val="30"/>
        </w:rPr>
      </w:pPr>
      <w:r w:rsidRPr="00D30043">
        <w:rPr>
          <w:rFonts w:eastAsia="Times New Roman"/>
          <w:spacing w:val="-10"/>
          <w:sz w:val="30"/>
          <w:szCs w:val="30"/>
        </w:rPr>
        <w:t xml:space="preserve">В районе осуществляют деятельность 3 предприятия </w:t>
      </w:r>
      <w:r w:rsidR="0086443C">
        <w:rPr>
          <w:rFonts w:eastAsia="Times New Roman"/>
          <w:spacing w:val="-10"/>
          <w:sz w:val="30"/>
          <w:szCs w:val="30"/>
        </w:rPr>
        <w:t xml:space="preserve">жилищно-коммунального хозяйства </w:t>
      </w:r>
      <w:r w:rsidRPr="00D30043">
        <w:rPr>
          <w:rFonts w:eastAsia="Times New Roman"/>
          <w:spacing w:val="-10"/>
          <w:sz w:val="30"/>
          <w:szCs w:val="30"/>
        </w:rPr>
        <w:t>(МУП «Турунтаево», ООО «</w:t>
      </w:r>
      <w:proofErr w:type="spellStart"/>
      <w:r w:rsidRPr="00D30043">
        <w:rPr>
          <w:rFonts w:eastAsia="Times New Roman"/>
          <w:spacing w:val="-10"/>
          <w:sz w:val="30"/>
          <w:szCs w:val="30"/>
        </w:rPr>
        <w:t>Бытсервис</w:t>
      </w:r>
      <w:proofErr w:type="spellEnd"/>
      <w:r w:rsidRPr="00D30043">
        <w:rPr>
          <w:rFonts w:eastAsia="Times New Roman"/>
          <w:spacing w:val="-10"/>
          <w:sz w:val="30"/>
          <w:szCs w:val="30"/>
        </w:rPr>
        <w:t xml:space="preserve">», </w:t>
      </w:r>
      <w:r w:rsidRPr="00D30043">
        <w:rPr>
          <w:rFonts w:eastAsia="Times New Roman"/>
          <w:spacing w:val="-10"/>
          <w:sz w:val="30"/>
          <w:szCs w:val="30"/>
        </w:rPr>
        <w:lastRenderedPageBreak/>
        <w:t>МУП «</w:t>
      </w:r>
      <w:proofErr w:type="spellStart"/>
      <w:r w:rsidRPr="00D30043">
        <w:rPr>
          <w:rFonts w:eastAsia="Times New Roman"/>
          <w:spacing w:val="-10"/>
          <w:sz w:val="30"/>
          <w:szCs w:val="30"/>
        </w:rPr>
        <w:t>Ярцы</w:t>
      </w:r>
      <w:proofErr w:type="spellEnd"/>
      <w:r w:rsidRPr="00D30043">
        <w:rPr>
          <w:rFonts w:eastAsia="Times New Roman"/>
          <w:spacing w:val="-10"/>
          <w:sz w:val="30"/>
          <w:szCs w:val="30"/>
        </w:rPr>
        <w:t xml:space="preserve">»)  которые эксплуатируют  13 отопительных котельных.  Жилой  фонд составляет  136,4 </w:t>
      </w:r>
      <w:proofErr w:type="spellStart"/>
      <w:r w:rsidRPr="00D30043">
        <w:rPr>
          <w:rFonts w:eastAsia="Times New Roman"/>
          <w:spacing w:val="-10"/>
          <w:sz w:val="30"/>
          <w:szCs w:val="30"/>
        </w:rPr>
        <w:t>тыс.кв.м</w:t>
      </w:r>
      <w:proofErr w:type="spellEnd"/>
      <w:r w:rsidRPr="00D30043">
        <w:rPr>
          <w:rFonts w:eastAsia="Times New Roman"/>
          <w:spacing w:val="-10"/>
          <w:sz w:val="30"/>
          <w:szCs w:val="30"/>
        </w:rPr>
        <w:t xml:space="preserve">., В районе занимаются управлением жилым фондом  9  Товариществ собственников жилья, (8 ТСЖ  </w:t>
      </w:r>
      <w:proofErr w:type="gramStart"/>
      <w:r w:rsidRPr="00D30043">
        <w:rPr>
          <w:rFonts w:eastAsia="Times New Roman"/>
          <w:spacing w:val="-10"/>
          <w:sz w:val="30"/>
          <w:szCs w:val="30"/>
        </w:rPr>
        <w:t>п</w:t>
      </w:r>
      <w:proofErr w:type="gramEnd"/>
      <w:r w:rsidRPr="00D30043">
        <w:rPr>
          <w:rFonts w:eastAsia="Times New Roman"/>
          <w:spacing w:val="-10"/>
          <w:sz w:val="30"/>
          <w:szCs w:val="30"/>
        </w:rPr>
        <w:t>/</w:t>
      </w:r>
      <w:proofErr w:type="spellStart"/>
      <w:r w:rsidRPr="00D30043">
        <w:rPr>
          <w:rFonts w:eastAsia="Times New Roman"/>
          <w:spacing w:val="-10"/>
          <w:sz w:val="30"/>
          <w:szCs w:val="30"/>
        </w:rPr>
        <w:t>ст</w:t>
      </w:r>
      <w:proofErr w:type="spellEnd"/>
      <w:r w:rsidRPr="00D30043">
        <w:rPr>
          <w:rFonts w:eastAsia="Times New Roman"/>
          <w:spacing w:val="-10"/>
          <w:sz w:val="30"/>
          <w:szCs w:val="30"/>
        </w:rPr>
        <w:t xml:space="preserve"> Таловка и 1 ТСЖ ст. Татаурово).</w:t>
      </w:r>
    </w:p>
    <w:p w:rsidR="00F136AC" w:rsidRDefault="00D30043" w:rsidP="00D30043">
      <w:pPr>
        <w:widowControl/>
        <w:shd w:val="clear" w:color="auto" w:fill="FFFFFF"/>
        <w:autoSpaceDE/>
        <w:autoSpaceDN/>
        <w:adjustRightInd/>
        <w:ind w:left="22"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D30043">
        <w:rPr>
          <w:rFonts w:eastAsia="Times New Roman"/>
          <w:spacing w:val="-10"/>
          <w:sz w:val="30"/>
          <w:szCs w:val="30"/>
        </w:rPr>
        <w:t>В целом в отрасли ЖКХ работает 143 человек, в управлении жил</w:t>
      </w:r>
      <w:proofErr w:type="gramStart"/>
      <w:r w:rsidRPr="00D30043">
        <w:rPr>
          <w:rFonts w:eastAsia="Times New Roman"/>
          <w:spacing w:val="-10"/>
          <w:sz w:val="30"/>
          <w:szCs w:val="30"/>
        </w:rPr>
        <w:t>.</w:t>
      </w:r>
      <w:proofErr w:type="gramEnd"/>
      <w:r w:rsidRPr="00D30043">
        <w:rPr>
          <w:rFonts w:eastAsia="Times New Roman"/>
          <w:spacing w:val="-10"/>
          <w:sz w:val="30"/>
          <w:szCs w:val="30"/>
        </w:rPr>
        <w:t xml:space="preserve"> </w:t>
      </w:r>
      <w:proofErr w:type="gramStart"/>
      <w:r w:rsidRPr="00D30043">
        <w:rPr>
          <w:rFonts w:eastAsia="Times New Roman"/>
          <w:spacing w:val="-10"/>
          <w:sz w:val="30"/>
          <w:szCs w:val="30"/>
        </w:rPr>
        <w:t>ф</w:t>
      </w:r>
      <w:proofErr w:type="gramEnd"/>
      <w:r w:rsidRPr="00D30043">
        <w:rPr>
          <w:rFonts w:eastAsia="Times New Roman"/>
          <w:spacing w:val="-10"/>
          <w:sz w:val="30"/>
          <w:szCs w:val="30"/>
        </w:rPr>
        <w:t>ондом 34 человека. Среднемесячная заработная плата по отр</w:t>
      </w:r>
      <w:r>
        <w:rPr>
          <w:rFonts w:eastAsia="Times New Roman"/>
          <w:spacing w:val="-10"/>
          <w:sz w:val="30"/>
          <w:szCs w:val="30"/>
        </w:rPr>
        <w:t xml:space="preserve">асли составляет </w:t>
      </w:r>
      <w:r w:rsidR="00E259CF">
        <w:rPr>
          <w:rFonts w:eastAsia="Times New Roman"/>
          <w:spacing w:val="-10"/>
          <w:sz w:val="30"/>
          <w:szCs w:val="30"/>
        </w:rPr>
        <w:t>32456</w:t>
      </w:r>
      <w:r>
        <w:rPr>
          <w:rFonts w:eastAsia="Times New Roman"/>
          <w:spacing w:val="-10"/>
          <w:sz w:val="30"/>
          <w:szCs w:val="30"/>
        </w:rPr>
        <w:t>,87 рублей</w:t>
      </w:r>
    </w:p>
    <w:p w:rsidR="00F136AC" w:rsidRDefault="00F136AC" w:rsidP="0034658E">
      <w:pPr>
        <w:widowControl/>
        <w:shd w:val="clear" w:color="auto" w:fill="FFFFFF"/>
        <w:autoSpaceDE/>
        <w:autoSpaceDN/>
        <w:adjustRightInd/>
        <w:ind w:left="22"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F136AC" w:rsidRDefault="00F136AC" w:rsidP="00F136AC">
      <w:pPr>
        <w:widowControl/>
        <w:shd w:val="clear" w:color="auto" w:fill="FFFFFF"/>
        <w:autoSpaceDE/>
        <w:autoSpaceDN/>
        <w:adjustRightInd/>
        <w:ind w:left="22" w:firstLine="709"/>
        <w:jc w:val="center"/>
        <w:rPr>
          <w:rFonts w:eastAsia="Times New Roman"/>
          <w:b/>
          <w:color w:val="000000"/>
          <w:spacing w:val="-5"/>
          <w:sz w:val="28"/>
          <w:szCs w:val="28"/>
        </w:rPr>
      </w:pPr>
      <w:r w:rsidRPr="00F136AC">
        <w:rPr>
          <w:rFonts w:eastAsia="Times New Roman"/>
          <w:b/>
          <w:color w:val="000000"/>
          <w:spacing w:val="-5"/>
          <w:sz w:val="28"/>
          <w:szCs w:val="28"/>
        </w:rPr>
        <w:t>Рынок услуг по сбору и транспортированию твердых коммунальных отходов</w:t>
      </w:r>
    </w:p>
    <w:p w:rsidR="005C51B3" w:rsidRDefault="005C51B3" w:rsidP="00F136AC">
      <w:pPr>
        <w:widowControl/>
        <w:shd w:val="clear" w:color="auto" w:fill="FFFFFF"/>
        <w:autoSpaceDE/>
        <w:autoSpaceDN/>
        <w:adjustRightInd/>
        <w:ind w:left="22" w:firstLine="709"/>
        <w:jc w:val="center"/>
        <w:rPr>
          <w:rFonts w:eastAsia="Times New Roman"/>
          <w:b/>
          <w:color w:val="000000"/>
          <w:spacing w:val="-5"/>
          <w:sz w:val="28"/>
          <w:szCs w:val="28"/>
        </w:rPr>
      </w:pPr>
    </w:p>
    <w:p w:rsidR="00F136AC" w:rsidRDefault="005C51B3" w:rsidP="005C51B3">
      <w:pPr>
        <w:widowControl/>
        <w:shd w:val="clear" w:color="auto" w:fill="FFFFFF"/>
        <w:autoSpaceDE/>
        <w:autoSpaceDN/>
        <w:adjustRightInd/>
        <w:ind w:left="22"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5C51B3">
        <w:rPr>
          <w:rFonts w:eastAsia="Times New Roman"/>
          <w:color w:val="000000"/>
          <w:spacing w:val="-5"/>
          <w:sz w:val="28"/>
          <w:szCs w:val="28"/>
        </w:rPr>
        <w:t>В МО «Прибайкальский район»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принят Порядок</w:t>
      </w:r>
      <w:r w:rsidRPr="005C51B3">
        <w:rPr>
          <w:rFonts w:eastAsia="Times New Roman"/>
          <w:color w:val="000000"/>
          <w:spacing w:val="-5"/>
          <w:sz w:val="28"/>
          <w:szCs w:val="28"/>
        </w:rPr>
        <w:t xml:space="preserve"> определения мест (площадок) накопления твердых </w:t>
      </w:r>
      <w:r>
        <w:rPr>
          <w:rFonts w:eastAsia="Times New Roman"/>
          <w:color w:val="000000"/>
          <w:spacing w:val="-5"/>
          <w:sz w:val="28"/>
          <w:szCs w:val="28"/>
        </w:rPr>
        <w:t>коммунальных отходов, Регламент</w:t>
      </w:r>
      <w:r w:rsidRPr="005C51B3">
        <w:rPr>
          <w:rFonts w:eastAsia="Times New Roman"/>
          <w:color w:val="000000"/>
          <w:spacing w:val="-5"/>
          <w:sz w:val="28"/>
          <w:szCs w:val="28"/>
        </w:rPr>
        <w:t xml:space="preserve"> создания и ведения реестра мест (площадок) накопления твердых коммунальных отходов на тер</w:t>
      </w:r>
      <w:r>
        <w:rPr>
          <w:rFonts w:eastAsia="Times New Roman"/>
          <w:color w:val="000000"/>
          <w:spacing w:val="-5"/>
          <w:sz w:val="28"/>
          <w:szCs w:val="28"/>
        </w:rPr>
        <w:t>ритории муниципального образования.</w:t>
      </w:r>
    </w:p>
    <w:p w:rsidR="005C51B3" w:rsidRPr="005C51B3" w:rsidRDefault="005C51B3" w:rsidP="005C51B3">
      <w:pPr>
        <w:widowControl/>
        <w:shd w:val="clear" w:color="auto" w:fill="FFFFFF"/>
        <w:autoSpaceDE/>
        <w:autoSpaceDN/>
        <w:adjustRightInd/>
        <w:ind w:left="22"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5C51B3">
        <w:rPr>
          <w:rFonts w:eastAsia="Times New Roman"/>
          <w:color w:val="000000"/>
          <w:spacing w:val="-5"/>
          <w:sz w:val="28"/>
          <w:szCs w:val="28"/>
        </w:rPr>
        <w:t>Настоящий Порядок определения мест (пло</w:t>
      </w:r>
      <w:r w:rsidR="00D30043">
        <w:rPr>
          <w:rFonts w:eastAsia="Times New Roman"/>
          <w:color w:val="000000"/>
          <w:spacing w:val="-5"/>
          <w:sz w:val="28"/>
          <w:szCs w:val="28"/>
        </w:rPr>
        <w:t>щадок) накопления твердых комму</w:t>
      </w:r>
      <w:r w:rsidRPr="005C51B3">
        <w:rPr>
          <w:rFonts w:eastAsia="Times New Roman"/>
          <w:color w:val="000000"/>
          <w:spacing w:val="-5"/>
          <w:sz w:val="28"/>
          <w:szCs w:val="28"/>
        </w:rPr>
        <w:t xml:space="preserve">нальных отходов на территории муниципального образования «Прибайкальский район» устанавливает процедуру определения мест накопления твердых коммунальных отходов, в том числе крупногабаритных отходов (далее – ТКО) на территории </w:t>
      </w:r>
      <w:r w:rsidR="00D30043">
        <w:rPr>
          <w:rFonts w:eastAsia="Times New Roman"/>
          <w:color w:val="000000"/>
          <w:spacing w:val="-5"/>
          <w:sz w:val="28"/>
          <w:szCs w:val="28"/>
        </w:rPr>
        <w:t>района.</w:t>
      </w:r>
    </w:p>
    <w:p w:rsidR="00F136AC" w:rsidRDefault="00E259CF" w:rsidP="005C51B3">
      <w:pPr>
        <w:widowControl/>
        <w:shd w:val="clear" w:color="auto" w:fill="FFFFFF"/>
        <w:autoSpaceDE/>
        <w:autoSpaceDN/>
        <w:adjustRightInd/>
        <w:ind w:left="22"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В 2022-2023 годах </w:t>
      </w:r>
      <w:r w:rsidR="005C51B3">
        <w:rPr>
          <w:rFonts w:eastAsia="Times New Roman"/>
          <w:color w:val="000000"/>
          <w:spacing w:val="-5"/>
          <w:sz w:val="28"/>
          <w:szCs w:val="28"/>
        </w:rPr>
        <w:t xml:space="preserve"> в Реестр мест накопления твердых коммунальных отходов включено </w:t>
      </w:r>
      <w:r>
        <w:rPr>
          <w:rFonts w:eastAsia="Times New Roman"/>
          <w:color w:val="000000"/>
          <w:spacing w:val="-5"/>
          <w:sz w:val="28"/>
          <w:szCs w:val="28"/>
        </w:rPr>
        <w:t>50</w:t>
      </w:r>
      <w:r w:rsidR="005C51B3">
        <w:rPr>
          <w:rFonts w:eastAsia="Times New Roman"/>
          <w:color w:val="000000"/>
          <w:spacing w:val="-5"/>
          <w:sz w:val="28"/>
          <w:szCs w:val="28"/>
        </w:rPr>
        <w:t xml:space="preserve"> новых </w:t>
      </w:r>
      <w:proofErr w:type="gramStart"/>
      <w:r w:rsidR="005C51B3">
        <w:rPr>
          <w:rFonts w:eastAsia="Times New Roman"/>
          <w:color w:val="000000"/>
          <w:spacing w:val="-5"/>
          <w:sz w:val="28"/>
          <w:szCs w:val="28"/>
        </w:rPr>
        <w:t>площадок</w:t>
      </w:r>
      <w:proofErr w:type="gramEnd"/>
      <w:r w:rsidR="005C51B3">
        <w:rPr>
          <w:rFonts w:eastAsia="Times New Roman"/>
          <w:color w:val="000000"/>
          <w:spacing w:val="-5"/>
          <w:sz w:val="28"/>
          <w:szCs w:val="28"/>
        </w:rPr>
        <w:t xml:space="preserve"> на которых установлено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56 </w:t>
      </w:r>
      <w:r w:rsidR="005C51B3">
        <w:rPr>
          <w:rFonts w:eastAsia="Times New Roman"/>
          <w:color w:val="000000"/>
          <w:spacing w:val="-5"/>
          <w:sz w:val="28"/>
          <w:szCs w:val="28"/>
        </w:rPr>
        <w:t xml:space="preserve">мусорных баков. </w:t>
      </w:r>
    </w:p>
    <w:p w:rsidR="009D5788" w:rsidRPr="00F136AC" w:rsidRDefault="009D5788" w:rsidP="005C51B3">
      <w:pPr>
        <w:widowControl/>
        <w:shd w:val="clear" w:color="auto" w:fill="FFFFFF"/>
        <w:autoSpaceDE/>
        <w:autoSpaceDN/>
        <w:adjustRightInd/>
        <w:ind w:left="22"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1A0232" w:rsidRDefault="009D5788" w:rsidP="009D5788">
      <w:pPr>
        <w:widowControl/>
        <w:shd w:val="clear" w:color="auto" w:fill="FFFFFF"/>
        <w:autoSpaceDE/>
        <w:autoSpaceDN/>
        <w:adjustRightInd/>
        <w:ind w:left="22" w:firstLine="709"/>
        <w:jc w:val="center"/>
        <w:rPr>
          <w:rFonts w:eastAsia="Times New Roman"/>
          <w:b/>
          <w:color w:val="000000"/>
          <w:spacing w:val="-5"/>
          <w:sz w:val="28"/>
          <w:szCs w:val="28"/>
        </w:rPr>
      </w:pPr>
      <w:r w:rsidRPr="009D5788">
        <w:rPr>
          <w:rFonts w:eastAsia="Times New Roman"/>
          <w:b/>
          <w:color w:val="000000"/>
          <w:spacing w:val="-5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9D5788" w:rsidRDefault="009D5788" w:rsidP="009D5788">
      <w:pPr>
        <w:widowControl/>
        <w:shd w:val="clear" w:color="auto" w:fill="FFFFFF"/>
        <w:autoSpaceDE/>
        <w:autoSpaceDN/>
        <w:adjustRightInd/>
        <w:ind w:left="22" w:firstLine="709"/>
        <w:jc w:val="center"/>
        <w:rPr>
          <w:rFonts w:eastAsia="Times New Roman"/>
          <w:b/>
          <w:color w:val="000000"/>
          <w:spacing w:val="-5"/>
          <w:sz w:val="28"/>
          <w:szCs w:val="28"/>
        </w:rPr>
      </w:pPr>
    </w:p>
    <w:p w:rsidR="00232E86" w:rsidRDefault="00232E86" w:rsidP="00232E86">
      <w:pPr>
        <w:pStyle w:val="22"/>
        <w:ind w:left="142" w:firstLine="567"/>
        <w:rPr>
          <w:b w:val="0"/>
          <w:sz w:val="28"/>
          <w:szCs w:val="28"/>
        </w:rPr>
      </w:pPr>
      <w:r w:rsidRPr="00F531D4">
        <w:rPr>
          <w:b w:val="0"/>
          <w:sz w:val="28"/>
          <w:szCs w:val="28"/>
        </w:rPr>
        <w:t>В районе занима</w:t>
      </w:r>
      <w:r>
        <w:rPr>
          <w:b w:val="0"/>
          <w:sz w:val="28"/>
          <w:szCs w:val="28"/>
        </w:rPr>
        <w:t xml:space="preserve">ются управлением жилым фондом 9 ТСЖ - </w:t>
      </w:r>
      <w:r w:rsidRPr="00F531D4">
        <w:rPr>
          <w:b w:val="0"/>
          <w:sz w:val="28"/>
          <w:szCs w:val="28"/>
        </w:rPr>
        <w:t xml:space="preserve">8 ТСЖ в </w:t>
      </w:r>
      <w:proofErr w:type="gramStart"/>
      <w:r w:rsidRPr="00F531D4">
        <w:rPr>
          <w:b w:val="0"/>
          <w:sz w:val="28"/>
          <w:szCs w:val="28"/>
        </w:rPr>
        <w:t>п</w:t>
      </w:r>
      <w:proofErr w:type="gramEnd"/>
      <w:r w:rsidRPr="00F531D4">
        <w:rPr>
          <w:b w:val="0"/>
          <w:sz w:val="28"/>
          <w:szCs w:val="28"/>
        </w:rPr>
        <w:t>/</w:t>
      </w:r>
      <w:proofErr w:type="spellStart"/>
      <w:r w:rsidRPr="00F531D4">
        <w:rPr>
          <w:b w:val="0"/>
          <w:sz w:val="28"/>
          <w:szCs w:val="28"/>
        </w:rPr>
        <w:t>ст</w:t>
      </w:r>
      <w:proofErr w:type="spellEnd"/>
      <w:r>
        <w:rPr>
          <w:b w:val="0"/>
          <w:sz w:val="28"/>
          <w:szCs w:val="28"/>
        </w:rPr>
        <w:t xml:space="preserve"> Таловке и 1 ТСЖ в п. Татаурово, что составляет 10% от всех многоквартирных жилых домов. </w:t>
      </w:r>
    </w:p>
    <w:p w:rsidR="001F1771" w:rsidRDefault="001F1771" w:rsidP="00232E86">
      <w:pPr>
        <w:pStyle w:val="22"/>
        <w:ind w:left="142" w:firstLine="567"/>
        <w:rPr>
          <w:b w:val="0"/>
          <w:sz w:val="28"/>
          <w:szCs w:val="28"/>
        </w:rPr>
      </w:pPr>
    </w:p>
    <w:p w:rsidR="001F1771" w:rsidRDefault="001F1771" w:rsidP="00232E86">
      <w:pPr>
        <w:pStyle w:val="22"/>
        <w:ind w:left="142" w:firstLine="567"/>
        <w:rPr>
          <w:rFonts w:eastAsia="Times New Roman"/>
          <w:sz w:val="28"/>
          <w:szCs w:val="28"/>
        </w:rPr>
      </w:pPr>
      <w:r w:rsidRPr="00310BE4">
        <w:rPr>
          <w:rFonts w:eastAsia="Times New Roman"/>
          <w:sz w:val="28"/>
          <w:szCs w:val="28"/>
        </w:rPr>
        <w:t>Рынок выполнения работ по благоустройству городской среды</w:t>
      </w:r>
    </w:p>
    <w:p w:rsidR="001F1771" w:rsidRDefault="001F1771" w:rsidP="00232E86">
      <w:pPr>
        <w:pStyle w:val="22"/>
        <w:ind w:left="142" w:firstLine="567"/>
        <w:rPr>
          <w:rFonts w:eastAsia="Times New Roman"/>
          <w:sz w:val="28"/>
          <w:szCs w:val="28"/>
        </w:rPr>
      </w:pPr>
    </w:p>
    <w:p w:rsidR="001F1771" w:rsidRPr="001F1771" w:rsidRDefault="001F1771" w:rsidP="001F1771">
      <w:pPr>
        <w:pStyle w:val="22"/>
        <w:ind w:left="142" w:firstLine="567"/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</w:pPr>
      <w:r w:rsidRPr="001F1771"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  <w:t>В 2023 году на благоустройство дворов Прибайкальского района выделено 8,5  млн. руб. На эту сумму в  районе благоустроили 5 дворовых и 3 общественных территорий. Участвовали в проекте  5 поселений: (Турунтаево, Ильинка, Татаурово, Турка и Таловка).</w:t>
      </w:r>
    </w:p>
    <w:p w:rsidR="001F1771" w:rsidRPr="001F1771" w:rsidRDefault="001F1771" w:rsidP="001F1771">
      <w:pPr>
        <w:pStyle w:val="22"/>
        <w:ind w:left="142" w:firstLine="567"/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</w:pPr>
      <w:proofErr w:type="gramStart"/>
      <w:r w:rsidRPr="001F1771"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  <w:t>Благоустройство общественных территорий (3 территории): подрядчик ООО «Декор», три поселения (Татаурово, Турка, Таловка).</w:t>
      </w:r>
      <w:proofErr w:type="gramEnd"/>
    </w:p>
    <w:p w:rsidR="001F1771" w:rsidRPr="001F1771" w:rsidRDefault="001F1771" w:rsidP="001F1771">
      <w:pPr>
        <w:pStyle w:val="22"/>
        <w:ind w:left="142" w:firstLine="567"/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</w:pPr>
      <w:r w:rsidRPr="001F1771"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  <w:t xml:space="preserve">- В </w:t>
      </w:r>
      <w:proofErr w:type="spellStart"/>
      <w:r w:rsidRPr="001F1771"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  <w:t>с</w:t>
      </w:r>
      <w:proofErr w:type="gramStart"/>
      <w:r w:rsidRPr="001F1771"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  <w:t>.Т</w:t>
      </w:r>
      <w:proofErr w:type="gramEnd"/>
      <w:r w:rsidRPr="001F1771"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  <w:t>атаурово</w:t>
      </w:r>
      <w:proofErr w:type="spellEnd"/>
      <w:r w:rsidRPr="001F1771"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  <w:t xml:space="preserve"> по ул. Механизаторов 9, работы завершены. Сделано ограждение. Сумма 1 116,6 рублей (спортивная площадка). </w:t>
      </w:r>
    </w:p>
    <w:p w:rsidR="001F1771" w:rsidRPr="001F1771" w:rsidRDefault="001F1771" w:rsidP="001F1771">
      <w:pPr>
        <w:pStyle w:val="22"/>
        <w:ind w:left="142" w:firstLine="567"/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</w:pPr>
      <w:r w:rsidRPr="001F1771"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  <w:t xml:space="preserve">- В с. Турка по ул. </w:t>
      </w:r>
      <w:proofErr w:type="gramStart"/>
      <w:r w:rsidRPr="001F1771"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  <w:t>Школьная</w:t>
      </w:r>
      <w:proofErr w:type="gramEnd"/>
      <w:r w:rsidRPr="001F1771"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  <w:t xml:space="preserve"> 46,  работы завершены. Сделано ограждение на сумму 300 000 рублей</w:t>
      </w:r>
      <w:proofErr w:type="gramStart"/>
      <w:r w:rsidRPr="001F1771"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  <w:t>.</w:t>
      </w:r>
      <w:proofErr w:type="gramEnd"/>
      <w:r w:rsidRPr="001F1771"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  <w:t xml:space="preserve"> (</w:t>
      </w:r>
      <w:proofErr w:type="gramStart"/>
      <w:r w:rsidRPr="001F1771"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  <w:t>с</w:t>
      </w:r>
      <w:proofErr w:type="gramEnd"/>
      <w:r w:rsidRPr="001F1771"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  <w:t xml:space="preserve">портивная площадка). </w:t>
      </w:r>
    </w:p>
    <w:p w:rsidR="001F1771" w:rsidRPr="001F1771" w:rsidRDefault="001F1771" w:rsidP="001F1771">
      <w:pPr>
        <w:pStyle w:val="22"/>
        <w:ind w:left="142" w:firstLine="567"/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</w:pPr>
      <w:proofErr w:type="gramStart"/>
      <w:r w:rsidRPr="001F1771"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  <w:t>- В  с. Таловка по ул. Садовая возле дома 8, работы завершены.</w:t>
      </w:r>
      <w:proofErr w:type="gramEnd"/>
      <w:r w:rsidRPr="001F1771"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  <w:t xml:space="preserve"> Сделано ограждение, провели освещение, уложили тротуарную плитку, установили  сцену, скамейки, урны, пандус с перилами и лестничную площадку. Сумма 2,5 млн. руб. </w:t>
      </w:r>
    </w:p>
    <w:p w:rsidR="001F1771" w:rsidRPr="001F1771" w:rsidRDefault="001F1771" w:rsidP="001F1771">
      <w:pPr>
        <w:pStyle w:val="22"/>
        <w:ind w:left="142" w:firstLine="567"/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</w:pPr>
      <w:r w:rsidRPr="001F1771"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  <w:t xml:space="preserve">Благоустройство дворовых территорий (5 территорий): был уложен </w:t>
      </w:r>
      <w:r w:rsidRPr="001F1771"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  <w:lastRenderedPageBreak/>
        <w:t>асфальт и установлены скамейки и урны.</w:t>
      </w:r>
    </w:p>
    <w:p w:rsidR="001F1771" w:rsidRPr="001F1771" w:rsidRDefault="001F1771" w:rsidP="001F1771">
      <w:pPr>
        <w:pStyle w:val="22"/>
        <w:ind w:left="142" w:firstLine="567"/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</w:pPr>
      <w:r w:rsidRPr="001F1771"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  <w:t xml:space="preserve">- В </w:t>
      </w:r>
      <w:proofErr w:type="spellStart"/>
      <w:r w:rsidRPr="001F1771"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  <w:t>с</w:t>
      </w:r>
      <w:proofErr w:type="gramStart"/>
      <w:r w:rsidRPr="001F1771"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  <w:t>.Т</w:t>
      </w:r>
      <w:proofErr w:type="gramEnd"/>
      <w:r w:rsidRPr="001F1771"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  <w:t>урунтаево</w:t>
      </w:r>
      <w:proofErr w:type="spellEnd"/>
      <w:r w:rsidRPr="001F1771"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  <w:t xml:space="preserve"> (4 территории) по ул. Спортивная 2, Спортивная 4, 1-ый квартал 7, </w:t>
      </w:r>
      <w:proofErr w:type="spellStart"/>
      <w:r w:rsidRPr="001F1771"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  <w:t>мкр</w:t>
      </w:r>
      <w:proofErr w:type="spellEnd"/>
      <w:r w:rsidRPr="001F1771"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  <w:t xml:space="preserve">. </w:t>
      </w:r>
      <w:proofErr w:type="spellStart"/>
      <w:r w:rsidRPr="001F1771"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  <w:t>Черемшанский</w:t>
      </w:r>
      <w:proofErr w:type="spellEnd"/>
      <w:r w:rsidRPr="001F1771"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  <w:t xml:space="preserve"> 60-61, работы завершены. Сумма 3,3 </w:t>
      </w:r>
      <w:proofErr w:type="spellStart"/>
      <w:r w:rsidRPr="001F1771"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  <w:t>млн</w:t>
      </w:r>
      <w:proofErr w:type="gramStart"/>
      <w:r w:rsidRPr="001F1771"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  <w:t>.р</w:t>
      </w:r>
      <w:proofErr w:type="gramEnd"/>
      <w:r w:rsidRPr="001F1771"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  <w:t>уб</w:t>
      </w:r>
      <w:proofErr w:type="spellEnd"/>
      <w:r w:rsidRPr="001F1771"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  <w:t>. Подрядчик ООО «</w:t>
      </w:r>
      <w:proofErr w:type="spellStart"/>
      <w:r w:rsidRPr="001F1771"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  <w:t>Сибгранд</w:t>
      </w:r>
      <w:proofErr w:type="spellEnd"/>
      <w:r w:rsidRPr="001F1771"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  <w:t xml:space="preserve">». </w:t>
      </w:r>
    </w:p>
    <w:p w:rsidR="001F1771" w:rsidRPr="001F1771" w:rsidRDefault="001F1771" w:rsidP="001F1771">
      <w:pPr>
        <w:pStyle w:val="22"/>
        <w:ind w:left="142" w:firstLine="567"/>
        <w:rPr>
          <w:b w:val="0"/>
          <w:sz w:val="28"/>
          <w:szCs w:val="28"/>
        </w:rPr>
      </w:pPr>
      <w:r w:rsidRPr="001F1771"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  <w:t xml:space="preserve">- В </w:t>
      </w:r>
      <w:proofErr w:type="spellStart"/>
      <w:r w:rsidRPr="001F1771"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  <w:t>с</w:t>
      </w:r>
      <w:proofErr w:type="gramStart"/>
      <w:r w:rsidRPr="001F1771"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  <w:t>.И</w:t>
      </w:r>
      <w:proofErr w:type="gramEnd"/>
      <w:r w:rsidRPr="001F1771"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  <w:t>льинка</w:t>
      </w:r>
      <w:proofErr w:type="spellEnd"/>
      <w:r w:rsidRPr="001F1771"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  <w:t xml:space="preserve"> (1 территория) по </w:t>
      </w:r>
      <w:proofErr w:type="spellStart"/>
      <w:r w:rsidRPr="001F1771"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  <w:t>ул.Коммунистическая</w:t>
      </w:r>
      <w:proofErr w:type="spellEnd"/>
      <w:r w:rsidRPr="001F1771"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  <w:t>, д.24, д.26 работы ведутся. Сумма 1, 250 тыс. руб. Подрядчик ООО «</w:t>
      </w:r>
      <w:proofErr w:type="spellStart"/>
      <w:r w:rsidRPr="001F1771"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  <w:t>Кабанское</w:t>
      </w:r>
      <w:proofErr w:type="spellEnd"/>
      <w:r w:rsidRPr="001F1771"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  <w:t xml:space="preserve"> ДРСУ», ООО «Селенгинский </w:t>
      </w:r>
      <w:proofErr w:type="spellStart"/>
      <w:r w:rsidRPr="001F1771"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  <w:t>Агромаш</w:t>
      </w:r>
      <w:proofErr w:type="spellEnd"/>
      <w:r w:rsidRPr="001F1771"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  <w:t>», ООО «Свет».  Доп. соглашение до 31.10.23.</w:t>
      </w:r>
    </w:p>
    <w:p w:rsidR="008778C2" w:rsidRDefault="008778C2" w:rsidP="0034658E">
      <w:pPr>
        <w:shd w:val="clear" w:color="auto" w:fill="FFFFFF"/>
        <w:ind w:left="24" w:right="5" w:firstLine="567"/>
        <w:jc w:val="both"/>
      </w:pPr>
    </w:p>
    <w:p w:rsidR="001F1771" w:rsidRPr="001F1771" w:rsidRDefault="001F1771" w:rsidP="001F1771">
      <w:pPr>
        <w:widowControl/>
        <w:autoSpaceDE/>
        <w:autoSpaceDN/>
        <w:adjustRightInd/>
        <w:ind w:left="426"/>
        <w:jc w:val="center"/>
        <w:rPr>
          <w:rFonts w:eastAsia="Times New Roman"/>
          <w:b/>
          <w:sz w:val="28"/>
          <w:szCs w:val="28"/>
        </w:rPr>
      </w:pPr>
      <w:r w:rsidRPr="001F1771">
        <w:rPr>
          <w:rFonts w:eastAsia="Times New Roman"/>
          <w:b/>
          <w:sz w:val="28"/>
          <w:szCs w:val="28"/>
        </w:rPr>
        <w:t>Рынок оказания услуг по перевозке пассажиров автомобильным транспортом по межмуниципальным маршрутам  регулярных перевозок</w:t>
      </w:r>
    </w:p>
    <w:p w:rsidR="001F1771" w:rsidRPr="001F1771" w:rsidRDefault="001F1771" w:rsidP="0034658E">
      <w:pPr>
        <w:shd w:val="clear" w:color="auto" w:fill="FFFFFF"/>
        <w:ind w:left="24" w:right="5" w:firstLine="567"/>
        <w:jc w:val="both"/>
        <w:rPr>
          <w:b/>
        </w:rPr>
      </w:pPr>
    </w:p>
    <w:p w:rsidR="001F1771" w:rsidRPr="001F1771" w:rsidRDefault="001F1771" w:rsidP="001F1771">
      <w:pPr>
        <w:tabs>
          <w:tab w:val="left" w:pos="9781"/>
        </w:tabs>
        <w:ind w:firstLine="709"/>
        <w:jc w:val="both"/>
        <w:rPr>
          <w:sz w:val="28"/>
          <w:szCs w:val="28"/>
        </w:rPr>
      </w:pPr>
      <w:proofErr w:type="gramStart"/>
      <w:r w:rsidRPr="001F1771">
        <w:rPr>
          <w:sz w:val="28"/>
          <w:szCs w:val="28"/>
        </w:rPr>
        <w:t xml:space="preserve">Информации о конкурсах на получение свидетельства на осуществление регулярных перевозок по межмуниципальным маршрутам регулярных перевозок на территории Республики Бурятия, в том числе о критериях конкурсного отбора перевозчиков, размещается на официальном сайте Минтранса РБ по мере объявления данных конкурсов: </w:t>
      </w:r>
      <w:hyperlink r:id="rId9" w:history="1">
        <w:r w:rsidRPr="001F1771">
          <w:rPr>
            <w:rStyle w:val="a3"/>
            <w:sz w:val="28"/>
            <w:szCs w:val="28"/>
          </w:rPr>
          <w:t>https://egov-buryatia.ru/mintrans/activities/auctions_competitions/index.php?date_doc_from=&amp;date_doc_to=&amp;date_public_from=&amp;date_public_to=&amp;NAPR</w:t>
        </w:r>
        <w:proofErr w:type="gramEnd"/>
        <w:r w:rsidRPr="001F1771">
          <w:rPr>
            <w:rStyle w:val="a3"/>
            <w:sz w:val="28"/>
            <w:szCs w:val="28"/>
          </w:rPr>
          <w:t>_DEYAT=Автомобильный+транспорт&amp;TIP_DOC=</w:t>
        </w:r>
      </w:hyperlink>
    </w:p>
    <w:p w:rsidR="002B1625" w:rsidRDefault="001F1771" w:rsidP="001F1771">
      <w:pPr>
        <w:shd w:val="clear" w:color="auto" w:fill="FFFFFF"/>
        <w:ind w:left="24" w:right="5" w:firstLine="709"/>
        <w:jc w:val="both"/>
        <w:rPr>
          <w:sz w:val="28"/>
          <w:szCs w:val="28"/>
        </w:rPr>
      </w:pPr>
      <w:r w:rsidRPr="001F1771">
        <w:rPr>
          <w:sz w:val="28"/>
          <w:szCs w:val="28"/>
        </w:rPr>
        <w:t>В 2023 году проведено 8 конкурсов на получение свидетельства на осуществление регулярных перевозок по межмуниципальным маршрутам регулярных перевозок на территории Республики Бурятия, информация о которых размещена на официальной странице Минтранса РБ.</w:t>
      </w:r>
    </w:p>
    <w:p w:rsidR="001F1771" w:rsidRPr="001F1771" w:rsidRDefault="001F1771" w:rsidP="001F1771">
      <w:pPr>
        <w:ind w:firstLine="709"/>
        <w:jc w:val="both"/>
        <w:rPr>
          <w:sz w:val="28"/>
          <w:szCs w:val="28"/>
        </w:rPr>
      </w:pPr>
      <w:r w:rsidRPr="001F1771">
        <w:rPr>
          <w:sz w:val="28"/>
          <w:szCs w:val="28"/>
        </w:rPr>
        <w:t>В 2023 году в соответствии с постановлением Правительства РФ от 10.03.2022 №336 «Об особенностях организации и осуществления государственного контроля (надзора), муниципального контроля» мероприятия по проведению совместных с транспортной инспекцией проверок юридических лиц и индивидуальных предпринимателей не проводились.</w:t>
      </w:r>
    </w:p>
    <w:p w:rsidR="001F1771" w:rsidRPr="001F1771" w:rsidRDefault="001F1771" w:rsidP="001F1771">
      <w:pPr>
        <w:shd w:val="clear" w:color="auto" w:fill="FFFFFF"/>
        <w:ind w:left="24" w:right="5" w:firstLine="709"/>
        <w:jc w:val="both"/>
        <w:rPr>
          <w:sz w:val="28"/>
          <w:szCs w:val="28"/>
        </w:rPr>
      </w:pPr>
    </w:p>
    <w:p w:rsidR="008778C2" w:rsidRDefault="00232E86" w:rsidP="00232E86">
      <w:pPr>
        <w:shd w:val="clear" w:color="auto" w:fill="FFFFFF"/>
        <w:ind w:left="24" w:right="5" w:firstLine="567"/>
        <w:jc w:val="center"/>
        <w:rPr>
          <w:b/>
          <w:sz w:val="28"/>
          <w:szCs w:val="28"/>
        </w:rPr>
      </w:pPr>
      <w:r w:rsidRPr="00232E86">
        <w:rPr>
          <w:b/>
          <w:sz w:val="28"/>
          <w:szCs w:val="28"/>
        </w:rPr>
        <w:t>Рынок оказания услуг по перевозке пассажиров и багажа легковым такси</w:t>
      </w:r>
      <w:r w:rsidR="00EB55DA">
        <w:rPr>
          <w:b/>
          <w:sz w:val="28"/>
          <w:szCs w:val="28"/>
        </w:rPr>
        <w:t>.</w:t>
      </w:r>
    </w:p>
    <w:p w:rsidR="0086443C" w:rsidRPr="008778C2" w:rsidRDefault="0086443C" w:rsidP="00232E86">
      <w:pPr>
        <w:shd w:val="clear" w:color="auto" w:fill="FFFFFF"/>
        <w:ind w:left="24" w:right="5" w:firstLine="567"/>
        <w:jc w:val="center"/>
        <w:rPr>
          <w:b/>
          <w:sz w:val="28"/>
          <w:szCs w:val="28"/>
        </w:rPr>
      </w:pPr>
    </w:p>
    <w:p w:rsidR="001F1771" w:rsidRDefault="008778C2" w:rsidP="00232E86">
      <w:pPr>
        <w:shd w:val="clear" w:color="auto" w:fill="FFFFFF"/>
        <w:ind w:left="24" w:right="5" w:firstLine="567"/>
        <w:contextualSpacing/>
        <w:jc w:val="both"/>
        <w:rPr>
          <w:sz w:val="28"/>
          <w:szCs w:val="28"/>
        </w:rPr>
      </w:pPr>
      <w:r w:rsidRPr="008778C2">
        <w:rPr>
          <w:sz w:val="28"/>
          <w:szCs w:val="28"/>
        </w:rPr>
        <w:t xml:space="preserve">На территории района </w:t>
      </w:r>
      <w:r w:rsidR="00232E86">
        <w:rPr>
          <w:sz w:val="28"/>
          <w:szCs w:val="28"/>
        </w:rPr>
        <w:t xml:space="preserve">осуществляют свою деятельность 3 службы такси. В районе </w:t>
      </w:r>
      <w:r w:rsidRPr="008778C2">
        <w:rPr>
          <w:sz w:val="28"/>
          <w:szCs w:val="28"/>
        </w:rPr>
        <w:t xml:space="preserve">есть  населенные пункты (с. Бурля, с. </w:t>
      </w:r>
      <w:proofErr w:type="spellStart"/>
      <w:r w:rsidRPr="008778C2">
        <w:rPr>
          <w:sz w:val="28"/>
          <w:szCs w:val="28"/>
        </w:rPr>
        <w:t>Бурдуково</w:t>
      </w:r>
      <w:proofErr w:type="spellEnd"/>
      <w:r w:rsidRPr="008778C2">
        <w:rPr>
          <w:sz w:val="28"/>
          <w:szCs w:val="28"/>
        </w:rPr>
        <w:t xml:space="preserve">, с. Золотой Ключ), не </w:t>
      </w:r>
      <w:proofErr w:type="gramStart"/>
      <w:r w:rsidRPr="008778C2">
        <w:rPr>
          <w:sz w:val="28"/>
          <w:szCs w:val="28"/>
        </w:rPr>
        <w:t>имеющих</w:t>
      </w:r>
      <w:proofErr w:type="gramEnd"/>
      <w:r w:rsidRPr="008778C2">
        <w:rPr>
          <w:sz w:val="28"/>
          <w:szCs w:val="28"/>
        </w:rPr>
        <w:t xml:space="preserve"> регулярного автобусного сообщения с административным центром с. Турунтаево. </w:t>
      </w:r>
      <w:r w:rsidR="00A559D7" w:rsidRPr="00F531D4">
        <w:rPr>
          <w:sz w:val="28"/>
          <w:szCs w:val="28"/>
        </w:rPr>
        <w:t>В данные сёла транспортная доступность осуществляется за счёт местных служб такси.</w:t>
      </w:r>
    </w:p>
    <w:p w:rsidR="00A559D7" w:rsidRDefault="00A559D7" w:rsidP="00232E86">
      <w:pPr>
        <w:shd w:val="clear" w:color="auto" w:fill="FFFFFF"/>
        <w:ind w:left="24" w:right="5" w:firstLine="567"/>
        <w:contextualSpacing/>
        <w:jc w:val="both"/>
        <w:rPr>
          <w:sz w:val="28"/>
          <w:szCs w:val="28"/>
        </w:rPr>
      </w:pPr>
      <w:r w:rsidRPr="00F531D4">
        <w:rPr>
          <w:sz w:val="28"/>
          <w:szCs w:val="28"/>
        </w:rPr>
        <w:t xml:space="preserve"> </w:t>
      </w:r>
      <w:r w:rsidR="001F1771" w:rsidRPr="001F1771">
        <w:rPr>
          <w:sz w:val="28"/>
          <w:szCs w:val="28"/>
        </w:rPr>
        <w:t>Консультирование частных организаций и индивидуальных предпринимателей и физических лиц в статусе «</w:t>
      </w:r>
      <w:proofErr w:type="spellStart"/>
      <w:r w:rsidR="001F1771" w:rsidRPr="001F1771">
        <w:rPr>
          <w:sz w:val="28"/>
          <w:szCs w:val="28"/>
        </w:rPr>
        <w:t>Самозанятый</w:t>
      </w:r>
      <w:proofErr w:type="spellEnd"/>
      <w:r w:rsidR="001F1771" w:rsidRPr="001F1771">
        <w:rPr>
          <w:sz w:val="28"/>
          <w:szCs w:val="28"/>
        </w:rPr>
        <w:t>» по вопросам получения разрешения на право осуществления деятельности по перевозке пассажиров и багажа легковым такси происходит ежедневно, как в очном формате, так и по телефону. Кроме того, консультирование проводится по телефону, видео-конференц-связи и на личном приёме или в ходе проведения КНМ (ч. 2 ст. 50 № 248-ФЗ).</w:t>
      </w:r>
    </w:p>
    <w:p w:rsidR="00A559D7" w:rsidRDefault="00A559D7" w:rsidP="00232E86">
      <w:pPr>
        <w:shd w:val="clear" w:color="auto" w:fill="FFFFFF"/>
        <w:ind w:left="24" w:right="5" w:firstLine="567"/>
        <w:contextualSpacing/>
        <w:jc w:val="both"/>
        <w:rPr>
          <w:sz w:val="28"/>
          <w:szCs w:val="28"/>
        </w:rPr>
      </w:pPr>
    </w:p>
    <w:p w:rsidR="0086443C" w:rsidRDefault="0086443C" w:rsidP="00232E86">
      <w:pPr>
        <w:shd w:val="clear" w:color="auto" w:fill="FFFFFF"/>
        <w:ind w:left="24" w:right="5" w:firstLine="567"/>
        <w:contextualSpacing/>
        <w:jc w:val="both"/>
        <w:rPr>
          <w:sz w:val="28"/>
          <w:szCs w:val="28"/>
        </w:rPr>
      </w:pPr>
    </w:p>
    <w:p w:rsidR="0086443C" w:rsidRDefault="0086443C" w:rsidP="00232E86">
      <w:pPr>
        <w:shd w:val="clear" w:color="auto" w:fill="FFFFFF"/>
        <w:ind w:left="24" w:right="5" w:firstLine="567"/>
        <w:contextualSpacing/>
        <w:jc w:val="both"/>
        <w:rPr>
          <w:sz w:val="28"/>
          <w:szCs w:val="28"/>
        </w:rPr>
      </w:pPr>
    </w:p>
    <w:p w:rsidR="00CB4962" w:rsidRDefault="00232E86" w:rsidP="00232E86">
      <w:pPr>
        <w:shd w:val="clear" w:color="auto" w:fill="FFFFFF"/>
        <w:ind w:left="24" w:right="5"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559D7" w:rsidRPr="00A559D7">
        <w:rPr>
          <w:b/>
          <w:sz w:val="28"/>
          <w:szCs w:val="28"/>
        </w:rPr>
        <w:t>Рынок оказания услуг по ремонту автотранспортных средств</w:t>
      </w:r>
      <w:r w:rsidR="00EB55DA">
        <w:rPr>
          <w:b/>
          <w:sz w:val="28"/>
          <w:szCs w:val="28"/>
        </w:rPr>
        <w:t>.</w:t>
      </w:r>
    </w:p>
    <w:p w:rsidR="00A559D7" w:rsidRPr="00A559D7" w:rsidRDefault="00A559D7" w:rsidP="00232E86">
      <w:pPr>
        <w:shd w:val="clear" w:color="auto" w:fill="FFFFFF"/>
        <w:ind w:left="24" w:right="5" w:firstLine="567"/>
        <w:contextualSpacing/>
        <w:jc w:val="both"/>
        <w:rPr>
          <w:b/>
          <w:sz w:val="28"/>
          <w:szCs w:val="28"/>
        </w:rPr>
      </w:pPr>
    </w:p>
    <w:p w:rsidR="00A559D7" w:rsidRDefault="00A559D7" w:rsidP="00232E86">
      <w:pPr>
        <w:shd w:val="clear" w:color="auto" w:fill="FFFFFF"/>
        <w:ind w:left="24" w:right="5" w:firstLine="567"/>
        <w:contextualSpacing/>
        <w:jc w:val="both"/>
        <w:rPr>
          <w:sz w:val="28"/>
          <w:szCs w:val="28"/>
        </w:rPr>
      </w:pPr>
      <w:r w:rsidRPr="00A559D7">
        <w:rPr>
          <w:sz w:val="28"/>
          <w:szCs w:val="28"/>
        </w:rPr>
        <w:t>С каждым годом количество автомобилей в собственности граждан в автономном округе увеличивается. По данным Федеральной службы государственной статистики, коэффициент числа собственных легковых автомобилей на 1000 человек ежегодно растет в среднем на 2%, что увеличивает спрос на услуги ремонта и технического обслуживания транспортных средств.</w:t>
      </w:r>
    </w:p>
    <w:p w:rsidR="00B96BE9" w:rsidRPr="00B96BE9" w:rsidRDefault="00B96BE9" w:rsidP="00B96BE9">
      <w:pPr>
        <w:shd w:val="clear" w:color="auto" w:fill="FFFFFF"/>
        <w:ind w:left="24" w:right="5" w:firstLine="567"/>
        <w:contextualSpacing/>
        <w:jc w:val="both"/>
        <w:rPr>
          <w:sz w:val="28"/>
          <w:szCs w:val="28"/>
        </w:rPr>
      </w:pPr>
      <w:r w:rsidRPr="00B96BE9">
        <w:rPr>
          <w:sz w:val="28"/>
          <w:szCs w:val="28"/>
        </w:rPr>
        <w:t>С целью содействия развитию конкуренции на рынке оказания услуг по ремонту автотранспортных средств дорожной картой предусмотрено:</w:t>
      </w:r>
    </w:p>
    <w:p w:rsidR="00B96BE9" w:rsidRPr="00B96BE9" w:rsidRDefault="00B96BE9" w:rsidP="00B96BE9">
      <w:pPr>
        <w:shd w:val="clear" w:color="auto" w:fill="FFFFFF"/>
        <w:ind w:right="5"/>
        <w:contextualSpacing/>
        <w:jc w:val="both"/>
        <w:rPr>
          <w:sz w:val="28"/>
          <w:szCs w:val="28"/>
        </w:rPr>
      </w:pPr>
      <w:r w:rsidRPr="00B96BE9">
        <w:rPr>
          <w:sz w:val="28"/>
          <w:szCs w:val="28"/>
        </w:rPr>
        <w:t xml:space="preserve">- </w:t>
      </w:r>
      <w:r>
        <w:rPr>
          <w:sz w:val="28"/>
          <w:szCs w:val="28"/>
        </w:rPr>
        <w:t>оказание информационной и консульта</w:t>
      </w:r>
      <w:r w:rsidRPr="00B96BE9">
        <w:rPr>
          <w:sz w:val="28"/>
          <w:szCs w:val="28"/>
        </w:rPr>
        <w:t>ционной поддержки суб</w:t>
      </w:r>
      <w:r w:rsidR="00253992">
        <w:rPr>
          <w:sz w:val="28"/>
          <w:szCs w:val="28"/>
        </w:rPr>
        <w:t>ъектам МСП в сфере ремонта авто</w:t>
      </w:r>
      <w:r w:rsidRPr="00B96BE9">
        <w:rPr>
          <w:sz w:val="28"/>
          <w:szCs w:val="28"/>
        </w:rPr>
        <w:t>транспортных сред</w:t>
      </w:r>
      <w:r>
        <w:rPr>
          <w:sz w:val="28"/>
          <w:szCs w:val="28"/>
        </w:rPr>
        <w:t>ств о мерах государственной под</w:t>
      </w:r>
      <w:r w:rsidRPr="00B96BE9">
        <w:rPr>
          <w:sz w:val="28"/>
          <w:szCs w:val="28"/>
        </w:rPr>
        <w:t>держки;</w:t>
      </w:r>
    </w:p>
    <w:p w:rsidR="00B96BE9" w:rsidRPr="00B96BE9" w:rsidRDefault="00B96BE9" w:rsidP="00B96BE9">
      <w:pPr>
        <w:shd w:val="clear" w:color="auto" w:fill="FFFFFF"/>
        <w:ind w:right="5"/>
        <w:contextualSpacing/>
        <w:jc w:val="both"/>
        <w:rPr>
          <w:rFonts w:eastAsia="Times New Roman"/>
          <w:sz w:val="28"/>
          <w:szCs w:val="28"/>
        </w:rPr>
      </w:pPr>
      <w:r w:rsidRPr="00B96BE9">
        <w:rPr>
          <w:sz w:val="28"/>
          <w:szCs w:val="28"/>
        </w:rPr>
        <w:t xml:space="preserve">- </w:t>
      </w:r>
      <w:r w:rsidRPr="00B96BE9">
        <w:rPr>
          <w:rFonts w:eastAsia="Times New Roman"/>
          <w:sz w:val="28"/>
          <w:szCs w:val="28"/>
        </w:rPr>
        <w:t>Мониторинг организаций, оказывающих услуги на рынке ремонта автотранспортных средств;</w:t>
      </w:r>
    </w:p>
    <w:p w:rsidR="00B96BE9" w:rsidRDefault="00B96BE9" w:rsidP="00B96BE9">
      <w:pPr>
        <w:shd w:val="clear" w:color="auto" w:fill="FFFFFF"/>
        <w:ind w:right="5"/>
        <w:contextualSpacing/>
        <w:jc w:val="both"/>
        <w:rPr>
          <w:rFonts w:eastAsia="Times New Roman"/>
          <w:sz w:val="28"/>
          <w:szCs w:val="28"/>
        </w:rPr>
      </w:pPr>
      <w:r w:rsidRPr="00B96BE9">
        <w:rPr>
          <w:rFonts w:eastAsia="Times New Roman"/>
          <w:sz w:val="28"/>
          <w:szCs w:val="28"/>
        </w:rPr>
        <w:t xml:space="preserve">- </w:t>
      </w:r>
      <w:r w:rsidR="00253992">
        <w:rPr>
          <w:rFonts w:eastAsia="Times New Roman"/>
          <w:sz w:val="28"/>
          <w:szCs w:val="28"/>
        </w:rPr>
        <w:t>Привлечение органи</w:t>
      </w:r>
      <w:r w:rsidRPr="00B96BE9">
        <w:rPr>
          <w:rFonts w:eastAsia="Times New Roman"/>
          <w:sz w:val="28"/>
          <w:szCs w:val="28"/>
        </w:rPr>
        <w:t>заций ча</w:t>
      </w:r>
      <w:r w:rsidR="00253992">
        <w:rPr>
          <w:rFonts w:eastAsia="Times New Roman"/>
          <w:sz w:val="28"/>
          <w:szCs w:val="28"/>
        </w:rPr>
        <w:t>стной формы собственности на ры</w:t>
      </w:r>
      <w:r w:rsidRPr="00B96BE9">
        <w:rPr>
          <w:rFonts w:eastAsia="Times New Roman"/>
          <w:sz w:val="28"/>
          <w:szCs w:val="28"/>
        </w:rPr>
        <w:t>нок оказ</w:t>
      </w:r>
      <w:r w:rsidR="00253992">
        <w:rPr>
          <w:rFonts w:eastAsia="Times New Roman"/>
          <w:sz w:val="28"/>
          <w:szCs w:val="28"/>
        </w:rPr>
        <w:t>ания услуг по ремонту автотранс</w:t>
      </w:r>
      <w:r w:rsidRPr="00B96BE9">
        <w:rPr>
          <w:rFonts w:eastAsia="Times New Roman"/>
          <w:sz w:val="28"/>
          <w:szCs w:val="28"/>
        </w:rPr>
        <w:t>портных средств</w:t>
      </w:r>
      <w:r>
        <w:rPr>
          <w:rFonts w:eastAsia="Times New Roman"/>
          <w:sz w:val="28"/>
          <w:szCs w:val="28"/>
        </w:rPr>
        <w:t>.</w:t>
      </w:r>
    </w:p>
    <w:p w:rsidR="00253992" w:rsidRDefault="00253992" w:rsidP="00B96BE9">
      <w:pPr>
        <w:shd w:val="clear" w:color="auto" w:fill="FFFFFF"/>
        <w:ind w:right="5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поставленных задач обеспечивает исполнение показателя - д</w:t>
      </w:r>
      <w:r w:rsidRPr="00253992">
        <w:rPr>
          <w:rFonts w:eastAsia="Times New Roman"/>
          <w:sz w:val="28"/>
          <w:szCs w:val="28"/>
        </w:rPr>
        <w:t>ол</w:t>
      </w:r>
      <w:r>
        <w:rPr>
          <w:rFonts w:eastAsia="Times New Roman"/>
          <w:sz w:val="28"/>
          <w:szCs w:val="28"/>
        </w:rPr>
        <w:t>я организаций частной формы соб</w:t>
      </w:r>
      <w:r w:rsidRPr="00253992">
        <w:rPr>
          <w:rFonts w:eastAsia="Times New Roman"/>
          <w:sz w:val="28"/>
          <w:szCs w:val="28"/>
        </w:rPr>
        <w:t>ственнос</w:t>
      </w:r>
      <w:r>
        <w:rPr>
          <w:rFonts w:eastAsia="Times New Roman"/>
          <w:sz w:val="28"/>
          <w:szCs w:val="28"/>
        </w:rPr>
        <w:t>ти в сфере оказания услуг по ре</w:t>
      </w:r>
      <w:r w:rsidRPr="00253992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онту автотранспортных средств. В 2022 году данный показатель составил 100%. </w:t>
      </w:r>
    </w:p>
    <w:p w:rsidR="001F1771" w:rsidRDefault="001F1771" w:rsidP="00B96BE9">
      <w:pPr>
        <w:shd w:val="clear" w:color="auto" w:fill="FFFFFF"/>
        <w:ind w:right="5"/>
        <w:contextualSpacing/>
        <w:jc w:val="both"/>
        <w:rPr>
          <w:rFonts w:eastAsia="Times New Roman"/>
          <w:sz w:val="28"/>
          <w:szCs w:val="28"/>
        </w:rPr>
      </w:pPr>
      <w:r w:rsidRPr="001F1771">
        <w:rPr>
          <w:rFonts w:eastAsia="Times New Roman"/>
          <w:sz w:val="28"/>
          <w:szCs w:val="28"/>
        </w:rPr>
        <w:t xml:space="preserve">По состоянию на 01.01.2024 г. услуги по ремонту автотранспортных средств в </w:t>
      </w:r>
      <w:r>
        <w:rPr>
          <w:rFonts w:eastAsia="Times New Roman"/>
          <w:sz w:val="28"/>
          <w:szCs w:val="28"/>
        </w:rPr>
        <w:t>МО «Прибайкальский район»</w:t>
      </w:r>
      <w:r w:rsidRPr="001F1771">
        <w:rPr>
          <w:rFonts w:eastAsia="Times New Roman"/>
          <w:sz w:val="28"/>
          <w:szCs w:val="28"/>
        </w:rPr>
        <w:t xml:space="preserve"> оказывают - </w:t>
      </w:r>
      <w:r>
        <w:rPr>
          <w:rFonts w:eastAsia="Times New Roman"/>
          <w:sz w:val="28"/>
          <w:szCs w:val="28"/>
        </w:rPr>
        <w:t>4</w:t>
      </w:r>
      <w:r w:rsidRPr="001F1771">
        <w:rPr>
          <w:rFonts w:eastAsia="Times New Roman"/>
          <w:sz w:val="28"/>
          <w:szCs w:val="28"/>
        </w:rPr>
        <w:t xml:space="preserve"> организации (все организации частной собственности). Большинство частных организаций являются субъектами малого и среднего предпринимательства – небольшими станциями по техническому обслуживанию автомобилей.</w:t>
      </w:r>
    </w:p>
    <w:p w:rsidR="00253992" w:rsidRDefault="00253992" w:rsidP="00B96BE9">
      <w:pPr>
        <w:shd w:val="clear" w:color="auto" w:fill="FFFFFF"/>
        <w:ind w:right="5"/>
        <w:contextualSpacing/>
        <w:jc w:val="both"/>
        <w:rPr>
          <w:rFonts w:eastAsia="Times New Roman"/>
          <w:sz w:val="28"/>
          <w:szCs w:val="28"/>
        </w:rPr>
      </w:pPr>
    </w:p>
    <w:p w:rsidR="00253992" w:rsidRDefault="00253992" w:rsidP="00253992">
      <w:pPr>
        <w:shd w:val="clear" w:color="auto" w:fill="FFFFFF"/>
        <w:ind w:right="5"/>
        <w:contextualSpacing/>
        <w:jc w:val="center"/>
        <w:rPr>
          <w:sz w:val="28"/>
          <w:szCs w:val="28"/>
        </w:rPr>
      </w:pPr>
      <w:r w:rsidRPr="00253992">
        <w:rPr>
          <w:b/>
          <w:sz w:val="28"/>
          <w:szCs w:val="28"/>
        </w:rPr>
        <w:t>Рынок услуг связи, в том числе услуг по предоставлению широкополосного доступа к информационно-телекоммуникационной сети Интернет</w:t>
      </w:r>
      <w:r w:rsidRPr="00253992">
        <w:rPr>
          <w:sz w:val="28"/>
          <w:szCs w:val="28"/>
        </w:rPr>
        <w:t>.</w:t>
      </w:r>
    </w:p>
    <w:p w:rsidR="00253992" w:rsidRDefault="00253992" w:rsidP="00253992">
      <w:pPr>
        <w:shd w:val="clear" w:color="auto" w:fill="FFFFFF"/>
        <w:ind w:right="5"/>
        <w:contextualSpacing/>
        <w:jc w:val="center"/>
        <w:rPr>
          <w:sz w:val="28"/>
          <w:szCs w:val="28"/>
        </w:rPr>
      </w:pPr>
    </w:p>
    <w:p w:rsidR="0074655F" w:rsidRPr="0074655F" w:rsidRDefault="0074655F" w:rsidP="0074655F">
      <w:pPr>
        <w:ind w:firstLine="567"/>
        <w:jc w:val="both"/>
        <w:rPr>
          <w:rFonts w:eastAsia="Calibri"/>
          <w:bCs/>
          <w:sz w:val="28"/>
          <w:szCs w:val="28"/>
        </w:rPr>
      </w:pPr>
      <w:r w:rsidRPr="0074655F">
        <w:rPr>
          <w:rFonts w:eastAsia="Calibri"/>
          <w:bCs/>
          <w:sz w:val="28"/>
          <w:szCs w:val="28"/>
        </w:rPr>
        <w:t xml:space="preserve">В настоящее время на территории Прибайкальского района наиболее крупным оператором связи, предоставляющими услуги фиксированного доступа к сети Интернет являются: Бурятский филиал ПАО "Ростелеком». </w:t>
      </w:r>
    </w:p>
    <w:p w:rsidR="0074655F" w:rsidRPr="0074655F" w:rsidRDefault="0074655F" w:rsidP="0074655F">
      <w:pPr>
        <w:ind w:firstLine="567"/>
        <w:jc w:val="both"/>
        <w:rPr>
          <w:rFonts w:eastAsia="Calibri"/>
          <w:bCs/>
          <w:sz w:val="28"/>
          <w:szCs w:val="28"/>
        </w:rPr>
      </w:pPr>
      <w:r w:rsidRPr="0074655F">
        <w:rPr>
          <w:rFonts w:eastAsia="Calibri"/>
          <w:bCs/>
          <w:sz w:val="28"/>
          <w:szCs w:val="28"/>
        </w:rPr>
        <w:t xml:space="preserve">Альтернативу фиксированному широкополосному доступу в сеть Интернет составляет мобильный широкополосный доступ с активно развивающимися сетями операторов подвижной радиотелефонной связи (далее - ПРТС) по технологиям 3G и 4G (LTE) и увеличивающейся скоростью передачи данных. В настоящее время услуги доступа в сеть Интернет по технологии 3G и 4G (LTE) предоставляют все операторы мобильной связи, предоставляющие свои услуги на территории Бурятии: ПАО "Мобильные </w:t>
      </w:r>
      <w:proofErr w:type="spellStart"/>
      <w:r w:rsidRPr="0074655F">
        <w:rPr>
          <w:rFonts w:eastAsia="Calibri"/>
          <w:bCs/>
          <w:sz w:val="28"/>
          <w:szCs w:val="28"/>
        </w:rPr>
        <w:t>ТелеСистемы</w:t>
      </w:r>
      <w:proofErr w:type="spellEnd"/>
      <w:r w:rsidRPr="0074655F">
        <w:rPr>
          <w:rFonts w:eastAsia="Calibri"/>
          <w:bCs/>
          <w:sz w:val="28"/>
          <w:szCs w:val="28"/>
        </w:rPr>
        <w:t>", ПАО "МегаФон", ПАО "ВымпелКом" (бренд Билайн), ООО "Т</w:t>
      </w:r>
      <w:proofErr w:type="gramStart"/>
      <w:r w:rsidRPr="0074655F">
        <w:rPr>
          <w:rFonts w:eastAsia="Calibri"/>
          <w:bCs/>
          <w:sz w:val="28"/>
          <w:szCs w:val="28"/>
        </w:rPr>
        <w:t>2</w:t>
      </w:r>
      <w:proofErr w:type="gramEnd"/>
      <w:r w:rsidRPr="0074655F">
        <w:rPr>
          <w:rFonts w:eastAsia="Calibri"/>
          <w:bCs/>
          <w:sz w:val="28"/>
          <w:szCs w:val="28"/>
        </w:rPr>
        <w:t xml:space="preserve"> </w:t>
      </w:r>
      <w:proofErr w:type="spellStart"/>
      <w:r w:rsidRPr="0074655F">
        <w:rPr>
          <w:rFonts w:eastAsia="Calibri"/>
          <w:bCs/>
          <w:sz w:val="28"/>
          <w:szCs w:val="28"/>
        </w:rPr>
        <w:t>Мобайл</w:t>
      </w:r>
      <w:proofErr w:type="spellEnd"/>
      <w:r w:rsidRPr="0074655F">
        <w:rPr>
          <w:rFonts w:eastAsia="Calibri"/>
          <w:bCs/>
          <w:sz w:val="28"/>
          <w:szCs w:val="28"/>
        </w:rPr>
        <w:t>" (бренд Теле2).</w:t>
      </w:r>
    </w:p>
    <w:p w:rsidR="00253992" w:rsidRDefault="00253992" w:rsidP="00EB55DA">
      <w:pPr>
        <w:shd w:val="clear" w:color="auto" w:fill="FFFFFF"/>
        <w:ind w:right="5" w:firstLine="567"/>
        <w:contextualSpacing/>
        <w:jc w:val="both"/>
        <w:rPr>
          <w:sz w:val="28"/>
          <w:szCs w:val="28"/>
        </w:rPr>
      </w:pPr>
    </w:p>
    <w:p w:rsidR="00EB55DA" w:rsidRDefault="00EB55DA" w:rsidP="00EB55DA">
      <w:pPr>
        <w:shd w:val="clear" w:color="auto" w:fill="FFFFFF"/>
        <w:ind w:right="5" w:firstLine="567"/>
        <w:contextualSpacing/>
        <w:jc w:val="both"/>
        <w:rPr>
          <w:sz w:val="28"/>
          <w:szCs w:val="28"/>
        </w:rPr>
      </w:pPr>
    </w:p>
    <w:p w:rsidR="00A559D7" w:rsidRDefault="00EB55DA" w:rsidP="00EB55DA">
      <w:pPr>
        <w:shd w:val="clear" w:color="auto" w:fill="FFFFFF"/>
        <w:ind w:right="5" w:firstLine="567"/>
        <w:contextualSpacing/>
        <w:jc w:val="center"/>
        <w:rPr>
          <w:b/>
          <w:sz w:val="28"/>
          <w:szCs w:val="28"/>
        </w:rPr>
      </w:pPr>
      <w:r w:rsidRPr="00EB55DA">
        <w:rPr>
          <w:b/>
          <w:sz w:val="28"/>
          <w:szCs w:val="28"/>
        </w:rPr>
        <w:t>Рынок реализации сельхозпродукции</w:t>
      </w:r>
      <w:r>
        <w:rPr>
          <w:b/>
          <w:sz w:val="28"/>
          <w:szCs w:val="28"/>
        </w:rPr>
        <w:t>.</w:t>
      </w:r>
    </w:p>
    <w:p w:rsidR="00EB55DA" w:rsidRDefault="00EB55DA" w:rsidP="00EB55DA">
      <w:pPr>
        <w:shd w:val="clear" w:color="auto" w:fill="FFFFFF"/>
        <w:ind w:right="5" w:firstLine="567"/>
        <w:contextualSpacing/>
        <w:jc w:val="center"/>
        <w:rPr>
          <w:b/>
          <w:sz w:val="28"/>
          <w:szCs w:val="28"/>
        </w:rPr>
      </w:pPr>
    </w:p>
    <w:p w:rsidR="00617B5B" w:rsidRDefault="00EB55DA" w:rsidP="00617B5B">
      <w:pPr>
        <w:shd w:val="clear" w:color="auto" w:fill="FFFFFF"/>
        <w:ind w:left="24" w:right="5" w:firstLine="567"/>
        <w:contextualSpacing/>
        <w:jc w:val="both"/>
        <w:rPr>
          <w:sz w:val="28"/>
          <w:szCs w:val="28"/>
        </w:rPr>
      </w:pPr>
      <w:r w:rsidRPr="00B96BE9">
        <w:rPr>
          <w:sz w:val="28"/>
          <w:szCs w:val="28"/>
        </w:rPr>
        <w:t xml:space="preserve">С целью содействия развитию конкуренции на рынке </w:t>
      </w:r>
      <w:r w:rsidR="00617B5B">
        <w:rPr>
          <w:sz w:val="28"/>
          <w:szCs w:val="28"/>
        </w:rPr>
        <w:t>реализации сельхозпродукции дорожной картой предусмотрена реализация меропри</w:t>
      </w:r>
      <w:r w:rsidR="00617B5B" w:rsidRPr="00617B5B">
        <w:rPr>
          <w:sz w:val="28"/>
          <w:szCs w:val="28"/>
        </w:rPr>
        <w:t xml:space="preserve">ятий по созданию и развитию </w:t>
      </w:r>
      <w:proofErr w:type="spellStart"/>
      <w:r w:rsidR="00617B5B" w:rsidRPr="00617B5B">
        <w:rPr>
          <w:sz w:val="28"/>
          <w:szCs w:val="28"/>
        </w:rPr>
        <w:t>СПОКов</w:t>
      </w:r>
      <w:proofErr w:type="spellEnd"/>
      <w:r w:rsidR="00617B5B">
        <w:rPr>
          <w:sz w:val="28"/>
          <w:szCs w:val="28"/>
        </w:rPr>
        <w:t>.</w:t>
      </w:r>
    </w:p>
    <w:p w:rsidR="00B41B83" w:rsidRDefault="00B41B83" w:rsidP="00B41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сегодняшний день четыре личных подсобных хозяйства МО «</w:t>
      </w:r>
      <w:proofErr w:type="spellStart"/>
      <w:r>
        <w:rPr>
          <w:sz w:val="28"/>
          <w:szCs w:val="28"/>
        </w:rPr>
        <w:t>Нестеровское</w:t>
      </w:r>
      <w:proofErr w:type="spellEnd"/>
      <w:r>
        <w:rPr>
          <w:sz w:val="28"/>
          <w:szCs w:val="28"/>
        </w:rPr>
        <w:t>» сельское поселение являются участниками сельскохозяйственного потребительского перерабатывающего кооператива «</w:t>
      </w:r>
      <w:proofErr w:type="spellStart"/>
      <w:r>
        <w:rPr>
          <w:sz w:val="28"/>
          <w:szCs w:val="28"/>
        </w:rPr>
        <w:t>Вкусняшки</w:t>
      </w:r>
      <w:proofErr w:type="spellEnd"/>
      <w:r>
        <w:rPr>
          <w:sz w:val="28"/>
          <w:szCs w:val="28"/>
        </w:rPr>
        <w:t xml:space="preserve"> Прибайкалья» (Константинова Т.В., Елизаров В.А., Руднев А.Н., Кузнецова Е.А.) Председатель Батурина Юлия Иннокентьевна. СПОК </w:t>
      </w: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18.11.2022 года основным видом деятельности является переработка и консервирование мяса.</w:t>
      </w:r>
    </w:p>
    <w:p w:rsidR="00B41B83" w:rsidRDefault="00B41B83" w:rsidP="00B41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по МО «Турунтаевское» сельское поселение также четыре личных подсобных хозяйства являются участниками Сельскохозяйственного снабженческо-сбытового перерабатывающего потребительского кооператива «Рассвет Бурятии» - председатель Суворов Алексей Николаевич, члены кооператива: Вакуленко Е.Н., Суворова А.П., </w:t>
      </w:r>
      <w:proofErr w:type="spellStart"/>
      <w:r>
        <w:rPr>
          <w:sz w:val="28"/>
          <w:szCs w:val="28"/>
        </w:rPr>
        <w:t>Безпрозванный</w:t>
      </w:r>
      <w:proofErr w:type="spellEnd"/>
      <w:r>
        <w:rPr>
          <w:sz w:val="28"/>
          <w:szCs w:val="28"/>
        </w:rPr>
        <w:t xml:space="preserve"> С.И., </w:t>
      </w:r>
      <w:proofErr w:type="spellStart"/>
      <w:r>
        <w:rPr>
          <w:sz w:val="28"/>
          <w:szCs w:val="28"/>
        </w:rPr>
        <w:t>Жебит</w:t>
      </w:r>
      <w:proofErr w:type="spellEnd"/>
      <w:r>
        <w:rPr>
          <w:sz w:val="28"/>
          <w:szCs w:val="28"/>
        </w:rPr>
        <w:t xml:space="preserve"> Н.Н.. Основной вид деятельности </w:t>
      </w:r>
      <w:proofErr w:type="spellStart"/>
      <w:r>
        <w:rPr>
          <w:sz w:val="28"/>
          <w:szCs w:val="28"/>
        </w:rPr>
        <w:t>СПОКа</w:t>
      </w:r>
      <w:proofErr w:type="spellEnd"/>
      <w:r>
        <w:rPr>
          <w:sz w:val="28"/>
          <w:szCs w:val="28"/>
        </w:rPr>
        <w:t xml:space="preserve"> деятельность агентов по оптовой торговле сельскохозяйственным сырьем, живыми животными, текстильным сырьем и полуфабрикатами.</w:t>
      </w:r>
    </w:p>
    <w:p w:rsidR="007D6F83" w:rsidRDefault="00FD7FAC" w:rsidP="00B41B83">
      <w:pPr>
        <w:ind w:firstLine="708"/>
        <w:jc w:val="both"/>
        <w:rPr>
          <w:sz w:val="28"/>
          <w:szCs w:val="28"/>
        </w:rPr>
      </w:pPr>
      <w:r w:rsidRPr="00FD7FAC">
        <w:rPr>
          <w:sz w:val="28"/>
          <w:szCs w:val="28"/>
        </w:rPr>
        <w:t xml:space="preserve">ГБУ «Информационно-методологический центр Республики Бурятия» предоставляет консультационные услуги по всем формам государственной поддержки </w:t>
      </w:r>
      <w:proofErr w:type="spellStart"/>
      <w:r w:rsidRPr="00FD7FAC">
        <w:rPr>
          <w:sz w:val="28"/>
          <w:szCs w:val="28"/>
        </w:rPr>
        <w:t>сельхозтоваропроизводителей</w:t>
      </w:r>
      <w:proofErr w:type="spellEnd"/>
      <w:r w:rsidRPr="00FD7FAC">
        <w:rPr>
          <w:sz w:val="28"/>
          <w:szCs w:val="28"/>
        </w:rPr>
        <w:t xml:space="preserve"> и предпринимателей несельскохозяйственного сектора.</w:t>
      </w:r>
    </w:p>
    <w:p w:rsidR="007D6F83" w:rsidRDefault="007D6F83" w:rsidP="00B41B83">
      <w:pPr>
        <w:ind w:firstLine="708"/>
        <w:jc w:val="both"/>
      </w:pPr>
    </w:p>
    <w:p w:rsidR="0014269A" w:rsidRDefault="0014269A" w:rsidP="007D6F83">
      <w:pPr>
        <w:shd w:val="clear" w:color="auto" w:fill="FFFFFF"/>
        <w:ind w:left="24" w:right="5" w:firstLine="567"/>
        <w:contextualSpacing/>
        <w:jc w:val="center"/>
        <w:rPr>
          <w:b/>
          <w:sz w:val="28"/>
          <w:szCs w:val="28"/>
        </w:rPr>
      </w:pPr>
    </w:p>
    <w:p w:rsidR="00617B5B" w:rsidRDefault="007D6F83" w:rsidP="007D6F83">
      <w:pPr>
        <w:shd w:val="clear" w:color="auto" w:fill="FFFFFF"/>
        <w:ind w:left="24" w:right="5" w:firstLine="567"/>
        <w:contextualSpacing/>
        <w:jc w:val="center"/>
        <w:rPr>
          <w:b/>
          <w:sz w:val="28"/>
          <w:szCs w:val="28"/>
        </w:rPr>
      </w:pPr>
      <w:r w:rsidRPr="007D6F83">
        <w:rPr>
          <w:b/>
          <w:sz w:val="28"/>
          <w:szCs w:val="28"/>
        </w:rPr>
        <w:t>Рынок реализации мероприятий, направленных на увеличение количества нестационарных и мобильных объектов и торговых мест.</w:t>
      </w:r>
    </w:p>
    <w:p w:rsidR="007D6F83" w:rsidRDefault="007D6F83" w:rsidP="007D6F83">
      <w:pPr>
        <w:shd w:val="clear" w:color="auto" w:fill="FFFFFF"/>
        <w:ind w:left="24" w:right="5" w:firstLine="567"/>
        <w:contextualSpacing/>
        <w:jc w:val="center"/>
        <w:rPr>
          <w:b/>
          <w:sz w:val="28"/>
          <w:szCs w:val="28"/>
        </w:rPr>
      </w:pPr>
    </w:p>
    <w:p w:rsidR="007D6F83" w:rsidRPr="007D6F83" w:rsidRDefault="007D6F83" w:rsidP="007D6F83">
      <w:pPr>
        <w:shd w:val="clear" w:color="auto" w:fill="FFFFFF"/>
        <w:ind w:left="24" w:right="5" w:firstLine="567"/>
        <w:contextualSpacing/>
        <w:jc w:val="center"/>
        <w:rPr>
          <w:b/>
          <w:sz w:val="28"/>
          <w:szCs w:val="28"/>
        </w:rPr>
      </w:pPr>
    </w:p>
    <w:p w:rsidR="007D6F83" w:rsidRPr="00B96BE9" w:rsidRDefault="007D6F83" w:rsidP="007D6F83">
      <w:pPr>
        <w:shd w:val="clear" w:color="auto" w:fill="FFFFFF"/>
        <w:ind w:left="24" w:right="5" w:firstLine="567"/>
        <w:contextualSpacing/>
        <w:jc w:val="both"/>
        <w:rPr>
          <w:sz w:val="28"/>
          <w:szCs w:val="28"/>
        </w:rPr>
      </w:pPr>
      <w:r w:rsidRPr="00B96BE9">
        <w:rPr>
          <w:sz w:val="28"/>
          <w:szCs w:val="28"/>
        </w:rPr>
        <w:t>С целью содействия развитию конкуренции на рынке</w:t>
      </w:r>
      <w:r>
        <w:rPr>
          <w:sz w:val="28"/>
          <w:szCs w:val="28"/>
        </w:rPr>
        <w:t xml:space="preserve"> </w:t>
      </w:r>
      <w:r w:rsidRPr="00B96BE9">
        <w:rPr>
          <w:sz w:val="28"/>
          <w:szCs w:val="28"/>
        </w:rPr>
        <w:t xml:space="preserve"> </w:t>
      </w:r>
      <w:r w:rsidRPr="007D6F83">
        <w:rPr>
          <w:sz w:val="28"/>
          <w:szCs w:val="28"/>
        </w:rPr>
        <w:t>нестационарных и мо</w:t>
      </w:r>
      <w:r>
        <w:rPr>
          <w:sz w:val="28"/>
          <w:szCs w:val="28"/>
        </w:rPr>
        <w:t xml:space="preserve">бильных объектов </w:t>
      </w:r>
      <w:r w:rsidRPr="00B96BE9">
        <w:rPr>
          <w:sz w:val="28"/>
          <w:szCs w:val="28"/>
        </w:rPr>
        <w:t xml:space="preserve"> дорожной картой предусмотрено:</w:t>
      </w:r>
    </w:p>
    <w:p w:rsidR="007D6F83" w:rsidRDefault="00F55EF8" w:rsidP="00617B5B">
      <w:pPr>
        <w:shd w:val="clear" w:color="auto" w:fill="FFFFFF"/>
        <w:ind w:left="24" w:right="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7D6F83">
        <w:rPr>
          <w:sz w:val="28"/>
          <w:szCs w:val="28"/>
        </w:rPr>
        <w:t>величение количе</w:t>
      </w:r>
      <w:r w:rsidR="007D6F83" w:rsidRPr="007D6F83">
        <w:rPr>
          <w:sz w:val="28"/>
          <w:szCs w:val="28"/>
        </w:rPr>
        <w:t>ства н</w:t>
      </w:r>
      <w:r w:rsidR="007D6F83">
        <w:rPr>
          <w:sz w:val="28"/>
          <w:szCs w:val="28"/>
        </w:rPr>
        <w:t>естационарных и мобильных объек</w:t>
      </w:r>
      <w:r w:rsidR="007D6F83" w:rsidRPr="007D6F83">
        <w:rPr>
          <w:sz w:val="28"/>
          <w:szCs w:val="28"/>
        </w:rPr>
        <w:t>тов и торговых мест под ними</w:t>
      </w:r>
      <w:r w:rsidR="007D6F83">
        <w:rPr>
          <w:sz w:val="28"/>
          <w:szCs w:val="28"/>
        </w:rPr>
        <w:t>;</w:t>
      </w:r>
    </w:p>
    <w:p w:rsidR="00B41B83" w:rsidRDefault="007D6F83" w:rsidP="00617B5B">
      <w:pPr>
        <w:shd w:val="clear" w:color="auto" w:fill="FFFFFF"/>
        <w:ind w:left="24" w:right="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оказание информационной и консульта</w:t>
      </w:r>
      <w:r w:rsidRPr="007D6F83">
        <w:rPr>
          <w:sz w:val="28"/>
          <w:szCs w:val="28"/>
        </w:rPr>
        <w:t>ционной поддержки субъектам МСП</w:t>
      </w:r>
      <w:r w:rsidR="00F55EF8">
        <w:rPr>
          <w:sz w:val="28"/>
          <w:szCs w:val="28"/>
        </w:rPr>
        <w:t>;</w:t>
      </w:r>
    </w:p>
    <w:p w:rsidR="00F55EF8" w:rsidRPr="00F55EF8" w:rsidRDefault="00F55EF8" w:rsidP="00F55EF8">
      <w:pPr>
        <w:shd w:val="clear" w:color="auto" w:fill="FFFFFF"/>
        <w:ind w:right="5" w:firstLine="567"/>
        <w:contextualSpacing/>
        <w:jc w:val="both"/>
        <w:rPr>
          <w:sz w:val="28"/>
          <w:szCs w:val="28"/>
        </w:rPr>
      </w:pPr>
      <w:proofErr w:type="gramStart"/>
      <w:r w:rsidRPr="00F55EF8">
        <w:rPr>
          <w:sz w:val="28"/>
          <w:szCs w:val="28"/>
        </w:rPr>
        <w:t>С целью урегулирования вопросов в организации торговой деятельности в малоформатной торговле в Прибайкальском районе разработано  и утверждено Положение о предоставлении мест для размещения нестационарных торговых объектов на земельных участках, находящихся в муниципальной собственности, а также на землях, государственная собственность на которые не разграничена (утверждено Постановление от 07.09.2020 г. № 914), а также утверждена схема размещения нестационарных торговых объектов (Постановление от 24</w:t>
      </w:r>
      <w:proofErr w:type="gramEnd"/>
      <w:r w:rsidRPr="00F55EF8">
        <w:rPr>
          <w:sz w:val="28"/>
          <w:szCs w:val="28"/>
        </w:rPr>
        <w:t xml:space="preserve"> января 2022 г. № 56).</w:t>
      </w:r>
    </w:p>
    <w:p w:rsidR="00F55EF8" w:rsidRPr="00F55EF8" w:rsidRDefault="00F55EF8" w:rsidP="00F55EF8">
      <w:pPr>
        <w:shd w:val="clear" w:color="auto" w:fill="FFFFFF"/>
        <w:ind w:right="5" w:firstLine="567"/>
        <w:contextualSpacing/>
        <w:jc w:val="both"/>
        <w:rPr>
          <w:sz w:val="28"/>
          <w:szCs w:val="28"/>
        </w:rPr>
      </w:pPr>
      <w:r w:rsidRPr="00F55EF8">
        <w:rPr>
          <w:sz w:val="28"/>
          <w:szCs w:val="28"/>
        </w:rPr>
        <w:t xml:space="preserve">На сегодняшний день в схему внесено 15 нестационарных объектов. Все  нестационарные </w:t>
      </w:r>
      <w:proofErr w:type="gramStart"/>
      <w:r w:rsidRPr="00F55EF8">
        <w:rPr>
          <w:sz w:val="28"/>
          <w:szCs w:val="28"/>
        </w:rPr>
        <w:t>объекты</w:t>
      </w:r>
      <w:proofErr w:type="gramEnd"/>
      <w:r w:rsidRPr="00F55EF8">
        <w:rPr>
          <w:sz w:val="28"/>
          <w:szCs w:val="28"/>
        </w:rPr>
        <w:t xml:space="preserve"> внесенные в схему являются действующими. </w:t>
      </w:r>
    </w:p>
    <w:p w:rsidR="00EB55DA" w:rsidRDefault="00F55EF8" w:rsidP="00F55EF8">
      <w:pPr>
        <w:shd w:val="clear" w:color="auto" w:fill="FFFFFF"/>
        <w:ind w:right="5" w:firstLine="567"/>
        <w:contextualSpacing/>
        <w:jc w:val="both"/>
        <w:rPr>
          <w:sz w:val="28"/>
          <w:szCs w:val="28"/>
        </w:rPr>
      </w:pPr>
      <w:r w:rsidRPr="00F55EF8">
        <w:rPr>
          <w:sz w:val="28"/>
          <w:szCs w:val="28"/>
        </w:rPr>
        <w:t xml:space="preserve">Помимо нестационарной торговли в Прибайкальском районе утверждены зоны осуществления развозной торговли. На сегодняшний день таких зон – 14. Такие зоны предусматривают  торговлю сельхозпродукцией физическими лицами, </w:t>
      </w:r>
      <w:proofErr w:type="spellStart"/>
      <w:r w:rsidRPr="00F55EF8">
        <w:rPr>
          <w:sz w:val="28"/>
          <w:szCs w:val="28"/>
        </w:rPr>
        <w:t>самозанятыми</w:t>
      </w:r>
      <w:proofErr w:type="spellEnd"/>
      <w:r w:rsidRPr="00F55EF8">
        <w:rPr>
          <w:sz w:val="28"/>
          <w:szCs w:val="28"/>
        </w:rPr>
        <w:t xml:space="preserve"> гражданами и  предпринимателями.</w:t>
      </w:r>
    </w:p>
    <w:p w:rsidR="00F55EF8" w:rsidRPr="00F55EF8" w:rsidRDefault="00F55EF8" w:rsidP="00F55EF8">
      <w:pPr>
        <w:shd w:val="clear" w:color="auto" w:fill="FFFFFF"/>
        <w:ind w:right="5" w:firstLine="567"/>
        <w:contextualSpacing/>
        <w:jc w:val="both"/>
        <w:rPr>
          <w:sz w:val="28"/>
          <w:szCs w:val="28"/>
        </w:rPr>
      </w:pPr>
      <w:r w:rsidRPr="00F55EF8">
        <w:rPr>
          <w:sz w:val="28"/>
          <w:szCs w:val="28"/>
        </w:rPr>
        <w:t xml:space="preserve">В данный момент введены преференции при организации нестационарной и мобильной торговли в районе. Это заключение договоров на размещение нестационарных торговых объектов без торгов для граждан, ведущих личное подсобное хозяйство, садоводство, огородничество, и </w:t>
      </w:r>
      <w:r w:rsidRPr="00F55EF8">
        <w:rPr>
          <w:sz w:val="28"/>
          <w:szCs w:val="28"/>
        </w:rPr>
        <w:lastRenderedPageBreak/>
        <w:t xml:space="preserve">самозанятых граждан. А также у кого был ранее заключен договор и закончился срок действия договора. </w:t>
      </w:r>
    </w:p>
    <w:p w:rsidR="00F55EF8" w:rsidRPr="00F55EF8" w:rsidRDefault="00F55EF8" w:rsidP="00F55EF8">
      <w:pPr>
        <w:shd w:val="clear" w:color="auto" w:fill="FFFFFF"/>
        <w:ind w:right="5" w:firstLine="567"/>
        <w:contextualSpacing/>
        <w:jc w:val="both"/>
        <w:rPr>
          <w:sz w:val="28"/>
          <w:szCs w:val="28"/>
        </w:rPr>
      </w:pPr>
      <w:r w:rsidRPr="00F55EF8">
        <w:rPr>
          <w:sz w:val="28"/>
          <w:szCs w:val="28"/>
        </w:rPr>
        <w:t xml:space="preserve">Предусматривается возможность продления на срок до 7 лет без проведения торгов сроков действия договоров на размещение НТО сроки </w:t>
      </w:r>
      <w:proofErr w:type="gramStart"/>
      <w:r w:rsidRPr="00F55EF8">
        <w:rPr>
          <w:sz w:val="28"/>
          <w:szCs w:val="28"/>
        </w:rPr>
        <w:t>действия</w:t>
      </w:r>
      <w:proofErr w:type="gramEnd"/>
      <w:r w:rsidRPr="00F55EF8">
        <w:rPr>
          <w:sz w:val="28"/>
          <w:szCs w:val="28"/>
        </w:rPr>
        <w:t xml:space="preserve"> которых истекают со дня вступления в силу постановления Правительства Российской Федерации от 1 марта 2022 №353 по 31.12.2026г.</w:t>
      </w:r>
    </w:p>
    <w:p w:rsidR="00EB55DA" w:rsidRDefault="00EB55DA" w:rsidP="00EB55DA">
      <w:pPr>
        <w:shd w:val="clear" w:color="auto" w:fill="FFFFFF"/>
        <w:ind w:right="5" w:firstLine="567"/>
        <w:contextualSpacing/>
        <w:jc w:val="center"/>
        <w:rPr>
          <w:b/>
          <w:sz w:val="28"/>
          <w:szCs w:val="28"/>
        </w:rPr>
      </w:pPr>
    </w:p>
    <w:p w:rsidR="003E1B62" w:rsidRDefault="003E1B62" w:rsidP="003E1B62">
      <w:pPr>
        <w:widowControl/>
        <w:autoSpaceDE/>
        <w:autoSpaceDN/>
        <w:adjustRightInd/>
        <w:ind w:left="142" w:hanging="142"/>
        <w:jc w:val="center"/>
        <w:rPr>
          <w:rFonts w:eastAsia="Times New Roman"/>
          <w:b/>
          <w:sz w:val="28"/>
          <w:szCs w:val="28"/>
        </w:rPr>
      </w:pPr>
      <w:r w:rsidRPr="003E1B62">
        <w:rPr>
          <w:rFonts w:eastAsia="Times New Roman"/>
          <w:b/>
          <w:sz w:val="28"/>
          <w:szCs w:val="28"/>
        </w:rPr>
        <w:t>Рынок дорожной деятельности (за исключением проектирования)</w:t>
      </w:r>
    </w:p>
    <w:p w:rsidR="003E1B62" w:rsidRDefault="003E1B62" w:rsidP="003E1B62">
      <w:pPr>
        <w:widowControl/>
        <w:autoSpaceDE/>
        <w:autoSpaceDN/>
        <w:adjustRightInd/>
        <w:ind w:left="142" w:hanging="142"/>
        <w:jc w:val="center"/>
        <w:rPr>
          <w:rFonts w:eastAsia="Times New Roman"/>
          <w:b/>
          <w:sz w:val="28"/>
          <w:szCs w:val="28"/>
        </w:rPr>
      </w:pPr>
    </w:p>
    <w:p w:rsidR="003E1B62" w:rsidRDefault="003E1B62" w:rsidP="003E1B62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3E1B62">
        <w:rPr>
          <w:rFonts w:eastAsia="Times New Roman"/>
          <w:sz w:val="28"/>
          <w:szCs w:val="28"/>
        </w:rPr>
        <w:t>В рамках Национального проекта «Безопасные и качественные автомобильные дороги» выполнен ремонт местных дорог общей протяженностью 35 км в границах Агломерации (</w:t>
      </w:r>
      <w:proofErr w:type="spellStart"/>
      <w:r w:rsidRPr="003E1B62">
        <w:rPr>
          <w:rFonts w:eastAsia="Times New Roman"/>
          <w:sz w:val="28"/>
          <w:szCs w:val="28"/>
        </w:rPr>
        <w:t>Заиграевский</w:t>
      </w:r>
      <w:proofErr w:type="spellEnd"/>
      <w:r w:rsidRPr="003E1B62">
        <w:rPr>
          <w:rFonts w:eastAsia="Times New Roman"/>
          <w:sz w:val="28"/>
          <w:szCs w:val="28"/>
        </w:rPr>
        <w:t xml:space="preserve">, Иволгинский, Прибайкальский и </w:t>
      </w:r>
      <w:proofErr w:type="spellStart"/>
      <w:r w:rsidRPr="003E1B62">
        <w:rPr>
          <w:rFonts w:eastAsia="Times New Roman"/>
          <w:sz w:val="28"/>
          <w:szCs w:val="28"/>
        </w:rPr>
        <w:t>Тарбагатайский</w:t>
      </w:r>
      <w:proofErr w:type="spellEnd"/>
      <w:r w:rsidRPr="003E1B62">
        <w:rPr>
          <w:rFonts w:eastAsia="Times New Roman"/>
          <w:sz w:val="28"/>
          <w:szCs w:val="28"/>
        </w:rPr>
        <w:t xml:space="preserve"> районы, г. Улан-Удэ).</w:t>
      </w:r>
    </w:p>
    <w:p w:rsidR="00FD7FAC" w:rsidRPr="00FD7FAC" w:rsidRDefault="00FD7FAC" w:rsidP="003F4088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FD7FAC" w:rsidRDefault="00FD7FAC" w:rsidP="00FD7FAC">
      <w:pPr>
        <w:widowControl/>
        <w:autoSpaceDE/>
        <w:autoSpaceDN/>
        <w:adjustRightInd/>
        <w:ind w:left="142" w:hanging="142"/>
        <w:jc w:val="center"/>
        <w:rPr>
          <w:rFonts w:eastAsia="Times New Roman"/>
          <w:b/>
          <w:sz w:val="28"/>
          <w:szCs w:val="28"/>
        </w:rPr>
      </w:pPr>
      <w:r w:rsidRPr="00FD7FAC">
        <w:rPr>
          <w:rFonts w:eastAsia="Times New Roman"/>
          <w:b/>
          <w:sz w:val="28"/>
          <w:szCs w:val="28"/>
        </w:rPr>
        <w:t>Рынок добычи общераспространенных полезных ископаемых на участках недр местного значения</w:t>
      </w:r>
    </w:p>
    <w:p w:rsidR="00FD7FAC" w:rsidRDefault="00FD7FAC" w:rsidP="00FD7FAC">
      <w:pPr>
        <w:widowControl/>
        <w:autoSpaceDE/>
        <w:autoSpaceDN/>
        <w:adjustRightInd/>
        <w:ind w:left="142" w:hanging="142"/>
        <w:jc w:val="center"/>
        <w:rPr>
          <w:rFonts w:eastAsia="Times New Roman"/>
          <w:b/>
          <w:sz w:val="28"/>
          <w:szCs w:val="28"/>
        </w:rPr>
      </w:pPr>
    </w:p>
    <w:p w:rsidR="00FD7FAC" w:rsidRPr="00FD7FAC" w:rsidRDefault="00FD7FAC" w:rsidP="00FD7FAC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FD7FAC">
        <w:rPr>
          <w:sz w:val="28"/>
          <w:szCs w:val="28"/>
        </w:rPr>
        <w:t>В 2023 году Министерством природных ресурсов и экологии РБ выдано 9 лицензий для геологического изучения недр в целях поисков и оценки месторождений общераспространенных полезных ископаемых и 11 лицензий для целей разведки и добычи общераспространенных полезных ископаемых, необходимых для выполнения работ по строительству, реконструкции, капитальному ремонту, ремонту и содержанию автомобильных дорог.</w:t>
      </w:r>
    </w:p>
    <w:p w:rsidR="00FD7FAC" w:rsidRPr="003F4088" w:rsidRDefault="00FD7FAC" w:rsidP="003F4088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FAC">
        <w:rPr>
          <w:sz w:val="28"/>
          <w:szCs w:val="28"/>
        </w:rPr>
        <w:t xml:space="preserve">В МО «Прибайкальский район» действует </w:t>
      </w:r>
      <w:proofErr w:type="spellStart"/>
      <w:r w:rsidRPr="00FD7FAC">
        <w:rPr>
          <w:sz w:val="28"/>
          <w:szCs w:val="28"/>
        </w:rPr>
        <w:t>Черемшанское</w:t>
      </w:r>
      <w:proofErr w:type="spellEnd"/>
      <w:r w:rsidRPr="00FD7FAC">
        <w:rPr>
          <w:sz w:val="28"/>
          <w:szCs w:val="28"/>
        </w:rPr>
        <w:t xml:space="preserve"> месторождение, оно расположено на водоразделе рек Малая </w:t>
      </w:r>
      <w:proofErr w:type="spellStart"/>
      <w:r w:rsidRPr="00FD7FAC">
        <w:rPr>
          <w:sz w:val="28"/>
          <w:szCs w:val="28"/>
        </w:rPr>
        <w:t>Билюта</w:t>
      </w:r>
      <w:proofErr w:type="spellEnd"/>
      <w:r w:rsidRPr="00FD7FAC">
        <w:rPr>
          <w:sz w:val="28"/>
          <w:szCs w:val="28"/>
        </w:rPr>
        <w:t xml:space="preserve"> и Черемшанка, в </w:t>
      </w:r>
      <w:proofErr w:type="spellStart"/>
      <w:r w:rsidRPr="00FD7FAC">
        <w:rPr>
          <w:sz w:val="28"/>
          <w:szCs w:val="28"/>
        </w:rPr>
        <w:t>горнотаёжной</w:t>
      </w:r>
      <w:proofErr w:type="spellEnd"/>
      <w:r w:rsidRPr="00FD7FAC">
        <w:rPr>
          <w:sz w:val="28"/>
          <w:szCs w:val="28"/>
        </w:rPr>
        <w:t xml:space="preserve"> местности с абсолютными отметками 1240-1340 м. на территории Прибайкальского района Республики Бурятия в 30 км к северу от районного центра с. Турунтаево.  Вид полезного ископаемого - </w:t>
      </w:r>
      <w:r w:rsidRPr="00FD7FAC">
        <w:rPr>
          <w:rFonts w:eastAsia="Arial"/>
          <w:color w:val="000000"/>
          <w:sz w:val="28"/>
          <w:szCs w:val="28"/>
        </w:rPr>
        <w:t>высоко кремнеземные породы, по техническим условиям пригодные для производства кристаллического кремния, формовочных песков, стекольного и керамического производства. Запасы первой очереди отработки рассчитаны до 2039г., вторая очередь отработки до 2140г.</w:t>
      </w:r>
    </w:p>
    <w:p w:rsidR="00FD7FAC" w:rsidRDefault="00FD7FAC" w:rsidP="00FD7FAC">
      <w:pPr>
        <w:widowControl/>
        <w:autoSpaceDE/>
        <w:autoSpaceDN/>
        <w:adjustRightInd/>
        <w:ind w:left="142" w:hanging="142"/>
        <w:jc w:val="center"/>
        <w:rPr>
          <w:rFonts w:eastAsia="Times New Roman"/>
          <w:b/>
          <w:sz w:val="28"/>
          <w:szCs w:val="28"/>
        </w:rPr>
      </w:pPr>
    </w:p>
    <w:p w:rsidR="00FD7FAC" w:rsidRDefault="00FD7FAC" w:rsidP="00FD7FAC">
      <w:pPr>
        <w:widowControl/>
        <w:autoSpaceDE/>
        <w:autoSpaceDN/>
        <w:adjustRightInd/>
        <w:ind w:left="142" w:hanging="142"/>
        <w:jc w:val="center"/>
        <w:rPr>
          <w:rFonts w:eastAsia="Times New Roman"/>
          <w:b/>
          <w:sz w:val="28"/>
          <w:szCs w:val="28"/>
        </w:rPr>
      </w:pPr>
      <w:r w:rsidRPr="00FD7FAC">
        <w:rPr>
          <w:rFonts w:eastAsia="Times New Roman"/>
          <w:b/>
          <w:sz w:val="28"/>
          <w:szCs w:val="28"/>
        </w:rPr>
        <w:t>Рынок нефтепродуктов</w:t>
      </w:r>
    </w:p>
    <w:p w:rsidR="00FD7FAC" w:rsidRDefault="00FD7FAC" w:rsidP="00FD7FAC">
      <w:pPr>
        <w:widowControl/>
        <w:autoSpaceDE/>
        <w:autoSpaceDN/>
        <w:adjustRightInd/>
        <w:ind w:left="142" w:hanging="142"/>
        <w:jc w:val="center"/>
        <w:rPr>
          <w:rFonts w:eastAsia="Times New Roman"/>
          <w:b/>
          <w:sz w:val="28"/>
          <w:szCs w:val="28"/>
        </w:rPr>
      </w:pPr>
    </w:p>
    <w:p w:rsidR="00FD7FAC" w:rsidRPr="00FD7FAC" w:rsidRDefault="00FD7FAC" w:rsidP="00FD7FAC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FD7FAC">
        <w:rPr>
          <w:rFonts w:eastAsia="Times New Roman"/>
          <w:sz w:val="28"/>
          <w:szCs w:val="28"/>
        </w:rPr>
        <w:t xml:space="preserve">В 2023 году муниципальными образованиями РБ не проводились аукционы </w:t>
      </w:r>
      <w:proofErr w:type="gramStart"/>
      <w:r w:rsidRPr="00FD7FAC">
        <w:rPr>
          <w:rFonts w:eastAsia="Times New Roman"/>
          <w:sz w:val="28"/>
          <w:szCs w:val="28"/>
        </w:rPr>
        <w:t>по продаже права на заключение договора аренды земельного участка для строительства автозаправочных станций в связи с отсутствием</w:t>
      </w:r>
      <w:proofErr w:type="gramEnd"/>
      <w:r w:rsidRPr="00FD7FAC">
        <w:rPr>
          <w:rFonts w:eastAsia="Times New Roman"/>
          <w:sz w:val="28"/>
          <w:szCs w:val="28"/>
        </w:rPr>
        <w:t xml:space="preserve"> заявителей.</w:t>
      </w:r>
    </w:p>
    <w:p w:rsidR="00FD7FAC" w:rsidRPr="00FD7FAC" w:rsidRDefault="00FD7FAC" w:rsidP="00FD7FAC">
      <w:pPr>
        <w:widowControl/>
        <w:autoSpaceDE/>
        <w:autoSpaceDN/>
        <w:adjustRightInd/>
        <w:ind w:firstLine="567"/>
        <w:jc w:val="center"/>
        <w:rPr>
          <w:rFonts w:eastAsia="Times New Roman"/>
          <w:b/>
          <w:sz w:val="28"/>
          <w:szCs w:val="28"/>
        </w:rPr>
      </w:pPr>
    </w:p>
    <w:p w:rsidR="003E1B62" w:rsidRDefault="00FD7FAC" w:rsidP="00FD7FAC">
      <w:pPr>
        <w:tabs>
          <w:tab w:val="left" w:pos="9781"/>
          <w:tab w:val="left" w:pos="10065"/>
        </w:tabs>
        <w:ind w:firstLine="425"/>
        <w:jc w:val="center"/>
        <w:rPr>
          <w:rFonts w:eastAsia="Times New Roman"/>
          <w:b/>
          <w:sz w:val="28"/>
          <w:szCs w:val="28"/>
        </w:rPr>
      </w:pPr>
      <w:r w:rsidRPr="00FD7FAC">
        <w:rPr>
          <w:rFonts w:eastAsia="Times New Roman"/>
          <w:b/>
          <w:sz w:val="28"/>
          <w:szCs w:val="28"/>
        </w:rPr>
        <w:t>Рынок обработки древесины и производства изделий из дерева</w:t>
      </w:r>
    </w:p>
    <w:p w:rsidR="00FD7FAC" w:rsidRDefault="00FD7FAC" w:rsidP="00FD7FAC">
      <w:pPr>
        <w:tabs>
          <w:tab w:val="left" w:pos="9781"/>
          <w:tab w:val="left" w:pos="10065"/>
        </w:tabs>
        <w:ind w:firstLine="425"/>
        <w:jc w:val="center"/>
        <w:rPr>
          <w:rFonts w:eastAsia="Times New Roman"/>
          <w:b/>
          <w:sz w:val="28"/>
          <w:szCs w:val="28"/>
        </w:rPr>
      </w:pPr>
    </w:p>
    <w:p w:rsidR="00FD7FAC" w:rsidRPr="00FD7FAC" w:rsidRDefault="00FD7FAC" w:rsidP="00FD7FAC">
      <w:pPr>
        <w:tabs>
          <w:tab w:val="left" w:pos="9781"/>
          <w:tab w:val="left" w:pos="10065"/>
        </w:tabs>
        <w:ind w:firstLine="425"/>
        <w:jc w:val="both"/>
        <w:rPr>
          <w:sz w:val="28"/>
          <w:szCs w:val="28"/>
        </w:rPr>
      </w:pPr>
      <w:r w:rsidRPr="00FD7FAC">
        <w:rPr>
          <w:sz w:val="28"/>
          <w:szCs w:val="28"/>
        </w:rPr>
        <w:t xml:space="preserve">В связи с санкциями объемы заготовок леса упали в связи с этим </w:t>
      </w:r>
    </w:p>
    <w:p w:rsidR="00FD7FAC" w:rsidRPr="00FD7FAC" w:rsidRDefault="00FD7FAC" w:rsidP="00FD7FAC">
      <w:pPr>
        <w:tabs>
          <w:tab w:val="left" w:pos="9781"/>
          <w:tab w:val="left" w:pos="10065"/>
        </w:tabs>
        <w:ind w:firstLine="425"/>
        <w:jc w:val="both"/>
        <w:rPr>
          <w:b/>
          <w:sz w:val="28"/>
          <w:szCs w:val="28"/>
        </w:rPr>
      </w:pPr>
      <w:r w:rsidRPr="00FD7FAC">
        <w:rPr>
          <w:sz w:val="28"/>
          <w:szCs w:val="28"/>
        </w:rPr>
        <w:t>В 2023 году хозяйствующим субъектам в сфере обрабатывающей промышленности предоставлена государственная поддержка в виде субсидии на возмещение части затрат, связанных с приобретением нового оборудования в размере 40% от общей стоимости оборудования в соответствии с постановлением Правительства РБ от 23.06.2022 г. № 373</w:t>
      </w:r>
      <w:r w:rsidRPr="00FD7FAC">
        <w:rPr>
          <w:b/>
          <w:sz w:val="28"/>
          <w:szCs w:val="28"/>
        </w:rPr>
        <w:t xml:space="preserve">. </w:t>
      </w:r>
    </w:p>
    <w:p w:rsidR="003E1B62" w:rsidRPr="003E1B62" w:rsidRDefault="003E1B62" w:rsidP="003E1B62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FD7FAC" w:rsidRPr="004D2FCA" w:rsidRDefault="00FD7FAC" w:rsidP="00FD7FAC">
      <w:pPr>
        <w:pStyle w:val="ConsPlusTitle"/>
        <w:tabs>
          <w:tab w:val="left" w:pos="9781"/>
          <w:tab w:val="left" w:pos="10065"/>
        </w:tabs>
        <w:ind w:right="-1"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D2FCA">
        <w:rPr>
          <w:rFonts w:ascii="Times New Roman" w:hAnsi="Times New Roman" w:cs="Times New Roman"/>
          <w:b w:val="0"/>
          <w:sz w:val="28"/>
          <w:szCs w:val="28"/>
        </w:rPr>
        <w:lastRenderedPageBreak/>
        <w:t>В ноябре - декабре 2023 г. в МО «Прибайкальский район» были проведены опрос предпринимательского сообщества о состоянии и развитии конкурентной среды на рынках товаров и услуг Республики Бурятия, опрос на предмет удовлетворенности потребителей качеством товаров и услуг и ценовой конкуренцией на рынках Республики Бурятия и опрос населения по уровню востребованности финансовых услуг, удовлетворенности этими услугами и работой российских финансовых организаций, предоставляющих</w:t>
      </w:r>
      <w:proofErr w:type="gramEnd"/>
      <w:r w:rsidRPr="004D2FCA">
        <w:rPr>
          <w:rFonts w:ascii="Times New Roman" w:hAnsi="Times New Roman" w:cs="Times New Roman"/>
          <w:b w:val="0"/>
          <w:sz w:val="28"/>
          <w:szCs w:val="28"/>
        </w:rPr>
        <w:t xml:space="preserve"> эти услуги в регионе.</w:t>
      </w:r>
    </w:p>
    <w:p w:rsidR="00FD7FAC" w:rsidRDefault="00FD7FAC" w:rsidP="00FD7FAC">
      <w:pPr>
        <w:tabs>
          <w:tab w:val="left" w:pos="9781"/>
          <w:tab w:val="left" w:pos="10065"/>
        </w:tabs>
        <w:ind w:firstLine="425"/>
        <w:jc w:val="both"/>
        <w:rPr>
          <w:sz w:val="28"/>
          <w:szCs w:val="28"/>
        </w:rPr>
      </w:pPr>
      <w:r w:rsidRPr="004D2FCA">
        <w:rPr>
          <w:sz w:val="28"/>
          <w:szCs w:val="28"/>
        </w:rPr>
        <w:t>В опросах приняли участие 529 респондентов, из которых 466 ед. – потребители товаров и услуг, в том числе финансовых, 63 ед. - представители бизнеса.</w:t>
      </w:r>
    </w:p>
    <w:p w:rsidR="0086443C" w:rsidRDefault="0086443C" w:rsidP="00FD7FAC">
      <w:pPr>
        <w:tabs>
          <w:tab w:val="left" w:pos="9781"/>
          <w:tab w:val="left" w:pos="10065"/>
        </w:tabs>
        <w:ind w:firstLine="425"/>
        <w:jc w:val="both"/>
        <w:rPr>
          <w:sz w:val="28"/>
          <w:szCs w:val="28"/>
        </w:rPr>
      </w:pPr>
    </w:p>
    <w:p w:rsidR="00EB55DA" w:rsidRDefault="00EB55DA" w:rsidP="00EB55DA">
      <w:pPr>
        <w:shd w:val="clear" w:color="auto" w:fill="FFFFFF"/>
        <w:ind w:right="5" w:firstLine="567"/>
        <w:contextualSpacing/>
        <w:jc w:val="center"/>
        <w:rPr>
          <w:b/>
          <w:sz w:val="28"/>
          <w:szCs w:val="28"/>
        </w:rPr>
      </w:pPr>
    </w:p>
    <w:p w:rsidR="00EB55DA" w:rsidRPr="00EB55DA" w:rsidRDefault="00EB55DA" w:rsidP="00EB55DA">
      <w:pPr>
        <w:shd w:val="clear" w:color="auto" w:fill="FFFFFF"/>
        <w:ind w:right="5" w:firstLine="567"/>
        <w:contextualSpacing/>
        <w:jc w:val="center"/>
        <w:rPr>
          <w:b/>
          <w:sz w:val="28"/>
          <w:szCs w:val="28"/>
        </w:rPr>
      </w:pPr>
    </w:p>
    <w:p w:rsidR="00EB55DA" w:rsidRDefault="00EB55DA" w:rsidP="00232E86">
      <w:pPr>
        <w:shd w:val="clear" w:color="auto" w:fill="FFFFFF"/>
        <w:ind w:left="24" w:right="5" w:firstLine="567"/>
        <w:contextualSpacing/>
        <w:jc w:val="both"/>
        <w:rPr>
          <w:b/>
          <w:sz w:val="28"/>
          <w:szCs w:val="28"/>
        </w:rPr>
      </w:pPr>
    </w:p>
    <w:p w:rsidR="00A559D7" w:rsidRPr="00A559D7" w:rsidRDefault="00A559D7" w:rsidP="00232E86">
      <w:pPr>
        <w:shd w:val="clear" w:color="auto" w:fill="FFFFFF"/>
        <w:ind w:left="24" w:right="5" w:firstLine="567"/>
        <w:contextualSpacing/>
        <w:jc w:val="both"/>
        <w:rPr>
          <w:b/>
          <w:sz w:val="28"/>
          <w:szCs w:val="28"/>
        </w:rPr>
      </w:pPr>
    </w:p>
    <w:p w:rsidR="002B1625" w:rsidRDefault="002B1625" w:rsidP="0034658E">
      <w:pPr>
        <w:shd w:val="clear" w:color="auto" w:fill="FFFFFF"/>
        <w:ind w:right="19"/>
        <w:jc w:val="both"/>
      </w:pPr>
    </w:p>
    <w:p w:rsidR="006C076A" w:rsidRDefault="006C076A" w:rsidP="0034658E">
      <w:pPr>
        <w:shd w:val="clear" w:color="auto" w:fill="FFFFFF"/>
        <w:ind w:right="19"/>
        <w:jc w:val="both"/>
        <w:sectPr w:rsidR="006C076A" w:rsidSect="00966C08">
          <w:pgSz w:w="11909" w:h="16834"/>
          <w:pgMar w:top="568" w:right="1083" w:bottom="426" w:left="1437" w:header="720" w:footer="720" w:gutter="0"/>
          <w:cols w:space="60"/>
          <w:noEndnote/>
        </w:sectPr>
      </w:pPr>
    </w:p>
    <w:p w:rsidR="002B1625" w:rsidRDefault="002B1625" w:rsidP="0034658E">
      <w:pPr>
        <w:shd w:val="clear" w:color="auto" w:fill="FFFFFF"/>
        <w:sectPr w:rsidR="002B1625">
          <w:pgSz w:w="16834" w:h="11909" w:orient="landscape"/>
          <w:pgMar w:top="360" w:right="5662" w:bottom="360" w:left="5897" w:header="720" w:footer="720" w:gutter="0"/>
          <w:cols w:num="2" w:space="720" w:equalWidth="0">
            <w:col w:w="720" w:space="3835"/>
            <w:col w:w="720"/>
          </w:cols>
          <w:noEndnote/>
        </w:sectPr>
      </w:pPr>
    </w:p>
    <w:p w:rsidR="00E6705B" w:rsidRDefault="00E6705B"/>
    <w:sectPr w:rsidR="00E6705B" w:rsidSect="00FD0D25">
      <w:pgSz w:w="16834" w:h="11909" w:orient="landscape"/>
      <w:pgMar w:top="284" w:right="696" w:bottom="142" w:left="69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BCA48CA"/>
    <w:lvl w:ilvl="0">
      <w:numFmt w:val="bullet"/>
      <w:lvlText w:val="*"/>
      <w:lvlJc w:val="left"/>
    </w:lvl>
  </w:abstractNum>
  <w:abstractNum w:abstractNumId="1">
    <w:nsid w:val="31DD3432"/>
    <w:multiLevelType w:val="hybridMultilevel"/>
    <w:tmpl w:val="35DECCFC"/>
    <w:lvl w:ilvl="0" w:tplc="6186C5BC">
      <w:start w:val="18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B173D6"/>
    <w:multiLevelType w:val="hybridMultilevel"/>
    <w:tmpl w:val="A0C08E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0EA0E7C"/>
    <w:multiLevelType w:val="hybridMultilevel"/>
    <w:tmpl w:val="5446680A"/>
    <w:lvl w:ilvl="0" w:tplc="8AC8948C">
      <w:start w:val="18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5B"/>
    <w:rsid w:val="00043F74"/>
    <w:rsid w:val="00062461"/>
    <w:rsid w:val="00106D76"/>
    <w:rsid w:val="0014269A"/>
    <w:rsid w:val="001A0232"/>
    <w:rsid w:val="001D20B2"/>
    <w:rsid w:val="001E359D"/>
    <w:rsid w:val="001F1771"/>
    <w:rsid w:val="00232E86"/>
    <w:rsid w:val="00247F45"/>
    <w:rsid w:val="002500A3"/>
    <w:rsid w:val="00253992"/>
    <w:rsid w:val="00255162"/>
    <w:rsid w:val="00265274"/>
    <w:rsid w:val="002A47A4"/>
    <w:rsid w:val="002B1625"/>
    <w:rsid w:val="00310BE4"/>
    <w:rsid w:val="0034658E"/>
    <w:rsid w:val="003B5419"/>
    <w:rsid w:val="003E1B62"/>
    <w:rsid w:val="003F4088"/>
    <w:rsid w:val="0043466F"/>
    <w:rsid w:val="00492FA8"/>
    <w:rsid w:val="004C04EA"/>
    <w:rsid w:val="004C2A07"/>
    <w:rsid w:val="004D2FCA"/>
    <w:rsid w:val="00501226"/>
    <w:rsid w:val="00531891"/>
    <w:rsid w:val="005C51B3"/>
    <w:rsid w:val="00617B5B"/>
    <w:rsid w:val="006C076A"/>
    <w:rsid w:val="0074655F"/>
    <w:rsid w:val="007B6A50"/>
    <w:rsid w:val="007D6F83"/>
    <w:rsid w:val="0080626F"/>
    <w:rsid w:val="0086443C"/>
    <w:rsid w:val="008778C2"/>
    <w:rsid w:val="00883D47"/>
    <w:rsid w:val="0088570A"/>
    <w:rsid w:val="00904ED1"/>
    <w:rsid w:val="00966C08"/>
    <w:rsid w:val="009D5788"/>
    <w:rsid w:val="009F18C8"/>
    <w:rsid w:val="00A12FF3"/>
    <w:rsid w:val="00A52BDD"/>
    <w:rsid w:val="00A559D7"/>
    <w:rsid w:val="00A843CE"/>
    <w:rsid w:val="00A84553"/>
    <w:rsid w:val="00AB106C"/>
    <w:rsid w:val="00AC33F0"/>
    <w:rsid w:val="00B41B83"/>
    <w:rsid w:val="00B71445"/>
    <w:rsid w:val="00B96BE9"/>
    <w:rsid w:val="00C33642"/>
    <w:rsid w:val="00C92FC5"/>
    <w:rsid w:val="00CB4962"/>
    <w:rsid w:val="00CC5BDB"/>
    <w:rsid w:val="00D30043"/>
    <w:rsid w:val="00D47BAC"/>
    <w:rsid w:val="00D62942"/>
    <w:rsid w:val="00D97FB5"/>
    <w:rsid w:val="00DA1993"/>
    <w:rsid w:val="00E177B5"/>
    <w:rsid w:val="00E259CF"/>
    <w:rsid w:val="00E53456"/>
    <w:rsid w:val="00E6705B"/>
    <w:rsid w:val="00E71AF9"/>
    <w:rsid w:val="00EB55DA"/>
    <w:rsid w:val="00F136AC"/>
    <w:rsid w:val="00F55EF8"/>
    <w:rsid w:val="00F860EC"/>
    <w:rsid w:val="00FD0D25"/>
    <w:rsid w:val="00FD7FAC"/>
    <w:rsid w:val="00FE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47F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65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58E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1A0232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22">
    <w:name w:val="Основной текст с отступом 22"/>
    <w:basedOn w:val="a"/>
    <w:rsid w:val="00232E86"/>
    <w:pPr>
      <w:suppressAutoHyphens/>
      <w:autoSpaceDE/>
      <w:autoSpaceDN/>
      <w:adjustRightInd/>
      <w:ind w:firstLine="720"/>
      <w:jc w:val="both"/>
    </w:pPr>
    <w:rPr>
      <w:rFonts w:eastAsia="Arial Unicode MS" w:cs="Mangal"/>
      <w:b/>
      <w:bCs/>
      <w:kern w:val="1"/>
      <w:sz w:val="30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310BE4"/>
    <w:pPr>
      <w:ind w:left="720"/>
      <w:contextualSpacing/>
    </w:pPr>
  </w:style>
  <w:style w:type="paragraph" w:customStyle="1" w:styleId="ConsPlusTitle">
    <w:name w:val="ConsPlusTitle"/>
    <w:rsid w:val="00062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rmal (Web)"/>
    <w:basedOn w:val="a"/>
    <w:uiPriority w:val="99"/>
    <w:unhideWhenUsed/>
    <w:rsid w:val="00FD7FA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47F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65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58E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1A0232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22">
    <w:name w:val="Основной текст с отступом 22"/>
    <w:basedOn w:val="a"/>
    <w:rsid w:val="00232E86"/>
    <w:pPr>
      <w:suppressAutoHyphens/>
      <w:autoSpaceDE/>
      <w:autoSpaceDN/>
      <w:adjustRightInd/>
      <w:ind w:firstLine="720"/>
      <w:jc w:val="both"/>
    </w:pPr>
    <w:rPr>
      <w:rFonts w:eastAsia="Arial Unicode MS" w:cs="Mangal"/>
      <w:b/>
      <w:bCs/>
      <w:kern w:val="1"/>
      <w:sz w:val="30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310BE4"/>
    <w:pPr>
      <w:ind w:left="720"/>
      <w:contextualSpacing/>
    </w:pPr>
  </w:style>
  <w:style w:type="paragraph" w:customStyle="1" w:styleId="ConsPlusTitle">
    <w:name w:val="ConsPlusTitle"/>
    <w:rsid w:val="00062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rmal (Web)"/>
    <w:basedOn w:val="a"/>
    <w:uiPriority w:val="99"/>
    <w:unhideWhenUsed/>
    <w:rsid w:val="00FD7FA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bajkal.ru/district/standart%20razv_konkurencii/standart%20razv_konkurencii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pribajkal.ru/district/standart%20razv_konkurencii/standart%20razv_konkurencii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gov-buryatia.ru/mintrans/activities/auctions_competitions/index.php?date_doc_from=&amp;date_doc_to=&amp;date_public_from=&amp;date_public_to=&amp;NAPR_DEYAT=&#1040;&#1074;&#1090;&#1086;&#1084;&#1086;&#1073;&#1080;&#1083;&#1100;&#1085;&#1099;&#1081;+&#1090;&#1088;&#1072;&#1085;&#1089;&#1087;&#1086;&#1088;&#1090;&amp;TIP_DOC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10CA-C947-4BB0-9BC7-D464040A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14</Pages>
  <Words>3087</Words>
  <Characters>22962</Characters>
  <Application>Microsoft Office Word</Application>
  <DocSecurity>0</DocSecurity>
  <Lines>191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6</cp:revision>
  <cp:lastPrinted>2023-03-31T03:12:00Z</cp:lastPrinted>
  <dcterms:created xsi:type="dcterms:W3CDTF">2023-03-31T03:09:00Z</dcterms:created>
  <dcterms:modified xsi:type="dcterms:W3CDTF">2024-03-12T05:23:00Z</dcterms:modified>
</cp:coreProperties>
</file>